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72B221C6"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E422F">
        <w:rPr>
          <w:rFonts w:ascii="Arial" w:eastAsia="SimSun" w:hAnsi="Arial" w:cs="Arial"/>
          <w:b/>
          <w:sz w:val="24"/>
          <w:szCs w:val="24"/>
        </w:rPr>
        <w:t>3GPP T</w:t>
      </w:r>
      <w:bookmarkStart w:id="2" w:name="_Ref452454252"/>
      <w:bookmarkEnd w:id="2"/>
      <w:r w:rsidRPr="00EE422F">
        <w:rPr>
          <w:rFonts w:ascii="Arial" w:eastAsia="SimSun" w:hAnsi="Arial" w:cs="Arial"/>
          <w:b/>
          <w:sz w:val="24"/>
          <w:szCs w:val="24"/>
        </w:rPr>
        <w:t xml:space="preserve">SG-RAN </w:t>
      </w:r>
      <w:r w:rsidR="00ED7600" w:rsidRPr="00EE422F">
        <w:rPr>
          <w:rFonts w:ascii="Arial" w:eastAsia="SimSun" w:hAnsi="Arial" w:cs="Arial"/>
          <w:b/>
          <w:sz w:val="24"/>
          <w:szCs w:val="24"/>
        </w:rPr>
        <w:t>WG4 Meeting #</w:t>
      </w:r>
      <w:r w:rsidR="001868EE" w:rsidRPr="00EE422F">
        <w:rPr>
          <w:rFonts w:ascii="Arial" w:eastAsia="SimSun" w:hAnsi="Arial" w:cs="Arial"/>
          <w:b/>
          <w:sz w:val="24"/>
          <w:szCs w:val="24"/>
        </w:rPr>
        <w:t>10</w:t>
      </w:r>
      <w:r w:rsidR="00011784" w:rsidRPr="00EE422F">
        <w:rPr>
          <w:rFonts w:ascii="Arial" w:eastAsia="SimSun" w:hAnsi="Arial" w:cs="Arial"/>
          <w:b/>
          <w:sz w:val="24"/>
          <w:szCs w:val="24"/>
        </w:rPr>
        <w:t>7</w:t>
      </w:r>
      <w:r w:rsidR="006A3C11" w:rsidRPr="00EE422F">
        <w:rPr>
          <w:rFonts w:ascii="Arial" w:eastAsia="SimSun" w:hAnsi="Arial" w:cs="Arial"/>
          <w:b/>
          <w:sz w:val="24"/>
          <w:szCs w:val="24"/>
        </w:rPr>
        <w:t xml:space="preserve"> </w:t>
      </w:r>
      <w:r w:rsidRPr="00EE422F">
        <w:rPr>
          <w:rFonts w:ascii="Arial" w:eastAsia="SimSun" w:hAnsi="Arial" w:cs="Arial"/>
          <w:b/>
          <w:sz w:val="24"/>
          <w:szCs w:val="24"/>
        </w:rPr>
        <w:tab/>
      </w:r>
      <w:r w:rsidRPr="00EE422F">
        <w:rPr>
          <w:rStyle w:val="ui-provider"/>
          <w:rFonts w:ascii="Arial" w:hAnsi="Arial" w:cs="Arial"/>
          <w:b/>
          <w:sz w:val="24"/>
          <w:szCs w:val="24"/>
        </w:rPr>
        <w:t>R4-</w:t>
      </w:r>
      <w:r w:rsidR="00EE422F" w:rsidRPr="00EE422F">
        <w:rPr>
          <w:rStyle w:val="ui-provider"/>
          <w:rFonts w:ascii="Arial" w:hAnsi="Arial" w:cs="Arial"/>
          <w:b/>
          <w:bCs/>
          <w:sz w:val="24"/>
          <w:szCs w:val="24"/>
        </w:rPr>
        <w:t>2307187</w:t>
      </w:r>
    </w:p>
    <w:p w14:paraId="457FCC4F" w14:textId="774688CC"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2CDCD2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895565B" w14:textId="4B2AFEA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9E48F5" w:rsidRPr="00887CDC">
        <w:rPr>
          <w:rFonts w:ascii="Arial" w:eastAsia="Calibri" w:hAnsi="Arial" w:cs="Arial"/>
          <w:b/>
          <w:bCs/>
          <w:sz w:val="24"/>
          <w:lang w:val="en-GB"/>
        </w:rPr>
        <w:t xml:space="preserve">Discussion on Rel-18 extension of Unified TCI framework for </w:t>
      </w:r>
      <w:proofErr w:type="spellStart"/>
      <w:r w:rsidR="009E48F5" w:rsidRPr="00887CDC">
        <w:rPr>
          <w:rFonts w:ascii="Arial" w:eastAsia="Calibri" w:hAnsi="Arial" w:cs="Arial"/>
          <w:b/>
          <w:bCs/>
          <w:sz w:val="24"/>
          <w:lang w:val="en-GB"/>
        </w:rPr>
        <w:t>mTRP</w:t>
      </w:r>
      <w:proofErr w:type="spellEnd"/>
      <w:r w:rsidR="009E48F5" w:rsidRPr="00887CDC">
        <w:rPr>
          <w:rFonts w:ascii="Arial" w:eastAsia="Calibri" w:hAnsi="Arial" w:cs="Arial"/>
          <w:b/>
          <w:bCs/>
          <w:sz w:val="24"/>
          <w:lang w:val="en-GB"/>
        </w:rPr>
        <w:t xml:space="preserve"> operation</w:t>
      </w:r>
    </w:p>
    <w:p w14:paraId="641E8BEA" w14:textId="04F05152"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84685">
        <w:rPr>
          <w:rFonts w:ascii="Arial" w:eastAsia="MS Mincho" w:hAnsi="Arial" w:cs="Arial"/>
          <w:b/>
          <w:bCs/>
          <w:sz w:val="24"/>
          <w:szCs w:val="20"/>
        </w:rPr>
        <w:t>8.30.3.3</w:t>
      </w:r>
    </w:p>
    <w:p w14:paraId="07144160" w14:textId="663EEC7C"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70337B4" w14:textId="77777777" w:rsidR="00E323E9" w:rsidRPr="008C39F7" w:rsidRDefault="00E323E9" w:rsidP="00841BCD">
      <w:pPr>
        <w:tabs>
          <w:tab w:val="left" w:pos="1985"/>
        </w:tabs>
        <w:rPr>
          <w:rFonts w:ascii="Arial" w:eastAsia="Calibri" w:hAnsi="Arial" w:cs="Arial"/>
          <w:b/>
          <w:bCs/>
          <w:sz w:val="24"/>
        </w:rPr>
      </w:pPr>
    </w:p>
    <w:p w14:paraId="7B15C00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7A5ED25" w14:textId="6AD153A1" w:rsidR="00BD1219" w:rsidRPr="00887CDC" w:rsidRDefault="00BD1219" w:rsidP="00BD1219">
      <w:pPr>
        <w:rPr>
          <w:lang w:val="en-GB"/>
        </w:rPr>
      </w:pPr>
      <w:r w:rsidRPr="00887CDC">
        <w:rPr>
          <w:lang w:val="en-GB"/>
        </w:rPr>
        <w:t>In RAN4#106</w:t>
      </w:r>
      <w:r>
        <w:rPr>
          <w:lang w:val="en-GB"/>
        </w:rPr>
        <w:t>bis</w:t>
      </w:r>
      <w:r w:rsidRPr="00887CDC">
        <w:rPr>
          <w:lang w:val="en-GB"/>
        </w:rPr>
        <w:t xml:space="preserve">, the following agreements were made regarding the scope of the </w:t>
      </w:r>
      <w:proofErr w:type="spellStart"/>
      <w:r w:rsidRPr="00887CDC">
        <w:rPr>
          <w:lang w:val="en-GB"/>
        </w:rPr>
        <w:t>MIMO_evo_DL_UL</w:t>
      </w:r>
      <w:proofErr w:type="spellEnd"/>
      <w:r w:rsidRPr="00887CDC">
        <w:rPr>
          <w:lang w:val="en-GB"/>
        </w:rPr>
        <w:t xml:space="preserve"> work in RAN4</w:t>
      </w:r>
      <w:r w:rsidRPr="003D16DB">
        <w:t xml:space="preserve"> </w:t>
      </w:r>
      <w:r w:rsidR="003D16DB" w:rsidRPr="003D16DB">
        <w:rPr>
          <w:lang w:val="en-GB"/>
        </w:rPr>
        <w:t>R4-2306362</w:t>
      </w:r>
      <w:r w:rsidRPr="00887CDC">
        <w:rPr>
          <w:lang w:val="en-GB"/>
        </w:rPr>
        <w:t xml:space="preserve"> </w:t>
      </w:r>
      <w:r w:rsidRPr="00887CDC">
        <w:rPr>
          <w:lang w:val="en-GB"/>
        </w:rPr>
        <w:fldChar w:fldCharType="begin"/>
      </w:r>
      <w:r w:rsidRPr="00887CDC">
        <w:rPr>
          <w:lang w:val="en-GB"/>
        </w:rPr>
        <w:instrText xml:space="preserve"> REF _Ref131078095 \r \h </w:instrText>
      </w:r>
      <w:r w:rsidRPr="00887CDC">
        <w:rPr>
          <w:lang w:val="en-GB"/>
        </w:rPr>
      </w:r>
      <w:r w:rsidRPr="00887CDC">
        <w:rPr>
          <w:lang w:val="en-GB"/>
        </w:rPr>
        <w:fldChar w:fldCharType="separate"/>
      </w:r>
      <w:r w:rsidRPr="00887CDC">
        <w:rPr>
          <w:lang w:val="en-GB"/>
        </w:rPr>
        <w:t>[1]</w:t>
      </w:r>
      <w:r w:rsidRPr="00887CDC">
        <w:rPr>
          <w:lang w:val="en-GB"/>
        </w:rPr>
        <w:fldChar w:fldCharType="end"/>
      </w:r>
      <w:r w:rsidRPr="00887CDC">
        <w:rPr>
          <w:lang w:val="en-GB"/>
        </w:rPr>
        <w:t xml:space="preserve">: </w:t>
      </w:r>
    </w:p>
    <w:tbl>
      <w:tblPr>
        <w:tblStyle w:val="TableGrid"/>
        <w:tblW w:w="0" w:type="auto"/>
        <w:tblLook w:val="04A0" w:firstRow="1" w:lastRow="0" w:firstColumn="1" w:lastColumn="0" w:noHBand="0" w:noVBand="1"/>
      </w:tblPr>
      <w:tblGrid>
        <w:gridCol w:w="9617"/>
      </w:tblGrid>
      <w:tr w:rsidR="00BD1219" w14:paraId="7C4D2D0F" w14:textId="77777777" w:rsidTr="00BD1219">
        <w:tc>
          <w:tcPr>
            <w:tcW w:w="9617" w:type="dxa"/>
          </w:tcPr>
          <w:p w14:paraId="776019CD" w14:textId="77777777" w:rsidR="00BD1219" w:rsidRPr="00BD1219" w:rsidRDefault="00BD1219" w:rsidP="00BD1219">
            <w:pPr>
              <w:textAlignment w:val="center"/>
              <w:rPr>
                <w:rFonts w:ascii="Arial" w:eastAsia="Times New Roman" w:hAnsi="Arial" w:cs="Arial"/>
                <w:color w:val="000000"/>
                <w:sz w:val="36"/>
                <w:szCs w:val="36"/>
              </w:rPr>
            </w:pPr>
            <w:r w:rsidRPr="00BD1219">
              <w:rPr>
                <w:rFonts w:ascii="Arial" w:eastAsia="Times New Roman" w:hAnsi="Arial" w:cs="Arial"/>
                <w:color w:val="000000"/>
                <w:sz w:val="36"/>
                <w:szCs w:val="36"/>
                <w:lang w:val="en-GB"/>
              </w:rPr>
              <w:t>Topic #3 Unified TCI Framework extended to M-TRP</w:t>
            </w:r>
            <w:r w:rsidRPr="00BD1219">
              <w:rPr>
                <w:rFonts w:ascii="Arial" w:eastAsia="Times New Roman" w:hAnsi="Arial" w:cs="Arial"/>
                <w:color w:val="000000"/>
                <w:sz w:val="36"/>
                <w:szCs w:val="36"/>
              </w:rPr>
              <w:t> </w:t>
            </w:r>
          </w:p>
          <w:p w14:paraId="3CCABC84"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b/>
                <w:bCs/>
                <w:color w:val="000000"/>
                <w:szCs w:val="20"/>
                <w:u w:val="single"/>
                <w:lang w:val="en-GB"/>
              </w:rPr>
              <w:t>Issue 3-1-1: In general, do you agree RRM requirements are impacted by extension of unified TCI framework to M-TRP?</w:t>
            </w:r>
            <w:r w:rsidRPr="00BD1219">
              <w:rPr>
                <w:rFonts w:eastAsia="Times New Roman" w:cs="Times New Roman"/>
                <w:color w:val="000000"/>
                <w:szCs w:val="20"/>
              </w:rPr>
              <w:t> </w:t>
            </w:r>
          </w:p>
          <w:p w14:paraId="48AEF549" w14:textId="77777777" w:rsidR="00BD1219" w:rsidRPr="00BD1219" w:rsidRDefault="00BD1219" w:rsidP="00BD1219">
            <w:pPr>
              <w:numPr>
                <w:ilvl w:val="0"/>
                <w:numId w:val="28"/>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Proposals</w:t>
            </w:r>
            <w:r w:rsidRPr="00BD1219">
              <w:rPr>
                <w:rFonts w:eastAsia="Times New Roman" w:cs="Times New Roman"/>
                <w:color w:val="000000"/>
                <w:szCs w:val="20"/>
              </w:rPr>
              <w:t> </w:t>
            </w:r>
          </w:p>
          <w:p w14:paraId="7B04C97B" w14:textId="77777777" w:rsidR="00BD1219" w:rsidRPr="00BD1219" w:rsidRDefault="00BD1219" w:rsidP="00BD1219">
            <w:pPr>
              <w:numPr>
                <w:ilvl w:val="1"/>
                <w:numId w:val="28"/>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 1: Yes. (Nokia, Intel, Samsung, Ericsson, Huawei)</w:t>
            </w:r>
            <w:r w:rsidRPr="00BD1219">
              <w:rPr>
                <w:rFonts w:eastAsia="Times New Roman" w:cs="Times New Roman"/>
                <w:color w:val="000000"/>
                <w:szCs w:val="20"/>
              </w:rPr>
              <w:t> </w:t>
            </w:r>
          </w:p>
          <w:p w14:paraId="01B27D55" w14:textId="77777777" w:rsidR="00BD1219" w:rsidRPr="00BD1219" w:rsidRDefault="00BD1219" w:rsidP="00BD1219">
            <w:pPr>
              <w:numPr>
                <w:ilvl w:val="1"/>
                <w:numId w:val="28"/>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 2: Not so clear, wait for more RAN1 progress. (Apple, vivo, MediaTek)</w:t>
            </w:r>
            <w:r w:rsidRPr="00BD1219">
              <w:rPr>
                <w:rFonts w:eastAsia="Times New Roman" w:cs="Times New Roman"/>
                <w:color w:val="000000"/>
                <w:szCs w:val="20"/>
              </w:rPr>
              <w:t> </w:t>
            </w:r>
          </w:p>
          <w:p w14:paraId="377ECCEB"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color w:val="000000"/>
                <w:szCs w:val="20"/>
              </w:rPr>
              <w:t> </w:t>
            </w:r>
          </w:p>
          <w:p w14:paraId="16881F34"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b/>
                <w:bCs/>
                <w:color w:val="000000"/>
                <w:szCs w:val="20"/>
                <w:u w:val="single"/>
                <w:lang w:val="en-GB"/>
              </w:rPr>
              <w:t xml:space="preserve">Issue 3-1-2: For extension of Rel-17 unified TCI framework, whether to support </w:t>
            </w:r>
            <w:proofErr w:type="spellStart"/>
            <w:r w:rsidRPr="00BD1219">
              <w:rPr>
                <w:rFonts w:eastAsia="Times New Roman" w:cs="Times New Roman"/>
                <w:b/>
                <w:bCs/>
                <w:color w:val="000000"/>
                <w:szCs w:val="20"/>
                <w:u w:val="single"/>
                <w:lang w:val="en-GB"/>
              </w:rPr>
              <w:t>sDCI</w:t>
            </w:r>
            <w:proofErr w:type="spellEnd"/>
            <w:r w:rsidRPr="00BD1219">
              <w:rPr>
                <w:rFonts w:eastAsia="Times New Roman" w:cs="Times New Roman"/>
                <w:b/>
                <w:bCs/>
                <w:color w:val="000000"/>
                <w:szCs w:val="20"/>
                <w:u w:val="single"/>
                <w:lang w:val="en-GB"/>
              </w:rPr>
              <w:t xml:space="preserve"> and </w:t>
            </w:r>
            <w:proofErr w:type="spellStart"/>
            <w:r w:rsidRPr="00BD1219">
              <w:rPr>
                <w:rFonts w:eastAsia="Times New Roman" w:cs="Times New Roman"/>
                <w:b/>
                <w:bCs/>
                <w:color w:val="000000"/>
                <w:szCs w:val="20"/>
                <w:u w:val="single"/>
                <w:lang w:val="en-GB"/>
              </w:rPr>
              <w:t>mDCI</w:t>
            </w:r>
            <w:proofErr w:type="spellEnd"/>
            <w:r w:rsidRPr="00BD1219">
              <w:rPr>
                <w:rFonts w:eastAsia="Times New Roman" w:cs="Times New Roman"/>
                <w:b/>
                <w:bCs/>
                <w:color w:val="000000"/>
                <w:szCs w:val="20"/>
                <w:u w:val="single"/>
                <w:lang w:val="en-GB"/>
              </w:rPr>
              <w:t>?</w:t>
            </w:r>
            <w:r w:rsidRPr="00BD1219">
              <w:rPr>
                <w:rFonts w:eastAsia="Times New Roman" w:cs="Times New Roman"/>
                <w:color w:val="000000"/>
                <w:szCs w:val="20"/>
              </w:rPr>
              <w:t> </w:t>
            </w:r>
          </w:p>
          <w:p w14:paraId="7F21D179"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b/>
                <w:bCs/>
                <w:color w:val="000000"/>
                <w:szCs w:val="20"/>
                <w:highlight w:val="green"/>
                <w:lang w:val="en-GB"/>
              </w:rPr>
              <w:t>Agreement</w:t>
            </w:r>
            <w:r w:rsidRPr="00BD1219">
              <w:rPr>
                <w:rFonts w:eastAsia="Times New Roman" w:cs="Times New Roman"/>
                <w:b/>
                <w:bCs/>
                <w:color w:val="000000"/>
                <w:szCs w:val="20"/>
                <w:lang w:val="en-GB"/>
              </w:rPr>
              <w:t>:</w:t>
            </w:r>
            <w:r w:rsidRPr="00BD1219">
              <w:rPr>
                <w:rFonts w:eastAsia="Times New Roman" w:cs="Times New Roman"/>
                <w:color w:val="000000"/>
                <w:szCs w:val="20"/>
              </w:rPr>
              <w:t> </w:t>
            </w:r>
          </w:p>
          <w:p w14:paraId="4F6E0904" w14:textId="77777777" w:rsidR="00BD1219" w:rsidRPr="00BD1219" w:rsidRDefault="00BD1219" w:rsidP="00BD1219">
            <w:pPr>
              <w:numPr>
                <w:ilvl w:val="0"/>
                <w:numId w:val="29"/>
              </w:numPr>
              <w:textAlignment w:val="center"/>
              <w:rPr>
                <w:rFonts w:eastAsia="Times New Roman" w:cs="Times New Roman"/>
                <w:color w:val="000000"/>
                <w:szCs w:val="20"/>
                <w:lang w:val="en-GB"/>
              </w:rPr>
            </w:pPr>
            <w:r w:rsidRPr="00BD1219">
              <w:rPr>
                <w:rFonts w:eastAsia="Times New Roman" w:cs="Times New Roman"/>
                <w:color w:val="000000"/>
                <w:szCs w:val="20"/>
                <w:lang w:val="en-GB"/>
              </w:rPr>
              <w:t xml:space="preserve">Both </w:t>
            </w:r>
            <w:proofErr w:type="spellStart"/>
            <w:r w:rsidRPr="00BD1219">
              <w:rPr>
                <w:rFonts w:eastAsia="Times New Roman" w:cs="Times New Roman"/>
                <w:color w:val="000000"/>
                <w:szCs w:val="20"/>
                <w:lang w:val="en-GB"/>
              </w:rPr>
              <w:t>sDCI</w:t>
            </w:r>
            <w:proofErr w:type="spellEnd"/>
            <w:r w:rsidRPr="00BD1219">
              <w:rPr>
                <w:rFonts w:eastAsia="Times New Roman" w:cs="Times New Roman"/>
                <w:color w:val="000000"/>
                <w:szCs w:val="20"/>
                <w:lang w:val="en-GB"/>
              </w:rPr>
              <w:t xml:space="preserve"> and </w:t>
            </w:r>
            <w:proofErr w:type="spellStart"/>
            <w:r w:rsidRPr="00BD1219">
              <w:rPr>
                <w:rFonts w:eastAsia="Times New Roman" w:cs="Times New Roman"/>
                <w:color w:val="000000"/>
                <w:szCs w:val="20"/>
                <w:lang w:val="en-GB"/>
              </w:rPr>
              <w:t>mDCI</w:t>
            </w:r>
            <w:proofErr w:type="spellEnd"/>
            <w:r w:rsidRPr="00BD1219">
              <w:rPr>
                <w:rFonts w:eastAsia="Times New Roman" w:cs="Times New Roman"/>
                <w:color w:val="000000"/>
                <w:szCs w:val="20"/>
                <w:lang w:val="en-GB"/>
              </w:rPr>
              <w:t xml:space="preserve"> based MTRP are considered for extension of Rel-17 unified TCI framework for multi-TRP. </w:t>
            </w:r>
          </w:p>
          <w:p w14:paraId="4B5CB43F"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color w:val="000000"/>
                <w:szCs w:val="20"/>
              </w:rPr>
              <w:t> </w:t>
            </w:r>
          </w:p>
          <w:p w14:paraId="3E7BADE7"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b/>
                <w:bCs/>
                <w:color w:val="000000"/>
                <w:szCs w:val="20"/>
                <w:u w:val="single"/>
                <w:lang w:val="en-GB"/>
              </w:rPr>
              <w:t xml:space="preserve">Issue 3-1-3: For extension of Rel-17 unified TCI framework, whether to support intra-cell </w:t>
            </w:r>
            <w:proofErr w:type="spellStart"/>
            <w:r w:rsidRPr="00BD1219">
              <w:rPr>
                <w:rFonts w:eastAsia="Times New Roman" w:cs="Times New Roman"/>
                <w:b/>
                <w:bCs/>
                <w:color w:val="000000"/>
                <w:szCs w:val="20"/>
                <w:u w:val="single"/>
                <w:lang w:val="en-GB"/>
              </w:rPr>
              <w:t>mTRP</w:t>
            </w:r>
            <w:proofErr w:type="spellEnd"/>
            <w:r w:rsidRPr="00BD1219">
              <w:rPr>
                <w:rFonts w:eastAsia="Times New Roman" w:cs="Times New Roman"/>
                <w:b/>
                <w:bCs/>
                <w:color w:val="000000"/>
                <w:szCs w:val="20"/>
                <w:u w:val="single"/>
                <w:lang w:val="en-GB"/>
              </w:rPr>
              <w:t xml:space="preserve"> and inter-cell </w:t>
            </w:r>
            <w:proofErr w:type="spellStart"/>
            <w:r w:rsidRPr="00BD1219">
              <w:rPr>
                <w:rFonts w:eastAsia="Times New Roman" w:cs="Times New Roman"/>
                <w:b/>
                <w:bCs/>
                <w:color w:val="000000"/>
                <w:szCs w:val="20"/>
                <w:u w:val="single"/>
                <w:lang w:val="en-GB"/>
              </w:rPr>
              <w:t>mTRP</w:t>
            </w:r>
            <w:proofErr w:type="spellEnd"/>
            <w:r w:rsidRPr="00BD1219">
              <w:rPr>
                <w:rFonts w:eastAsia="Times New Roman" w:cs="Times New Roman"/>
                <w:b/>
                <w:bCs/>
                <w:color w:val="000000"/>
                <w:szCs w:val="20"/>
                <w:u w:val="single"/>
                <w:lang w:val="en-GB"/>
              </w:rPr>
              <w:t xml:space="preserve"> scenarios?</w:t>
            </w:r>
            <w:r w:rsidRPr="00BD1219">
              <w:rPr>
                <w:rFonts w:eastAsia="Times New Roman" w:cs="Times New Roman"/>
                <w:color w:val="000000"/>
                <w:szCs w:val="20"/>
              </w:rPr>
              <w:t> </w:t>
            </w:r>
          </w:p>
          <w:p w14:paraId="29CB48AB"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color w:val="000000"/>
                <w:szCs w:val="20"/>
                <w:lang w:val="en-GB"/>
              </w:rPr>
              <w:t>GTW agreements:</w:t>
            </w:r>
            <w:r w:rsidRPr="00BD1219">
              <w:rPr>
                <w:rFonts w:eastAsia="Times New Roman" w:cs="Times New Roman"/>
                <w:color w:val="000000"/>
                <w:szCs w:val="20"/>
              </w:rPr>
              <w:t> </w:t>
            </w:r>
          </w:p>
          <w:p w14:paraId="76AF821D" w14:textId="77777777" w:rsidR="00BD1219" w:rsidRPr="00BD1219" w:rsidRDefault="00BD1219" w:rsidP="00BD1219">
            <w:pPr>
              <w:numPr>
                <w:ilvl w:val="0"/>
                <w:numId w:val="30"/>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Agreements</w:t>
            </w:r>
            <w:r w:rsidRPr="00BD1219">
              <w:rPr>
                <w:rFonts w:eastAsia="Times New Roman" w:cs="Times New Roman"/>
                <w:color w:val="000000"/>
                <w:szCs w:val="20"/>
              </w:rPr>
              <w:t> </w:t>
            </w:r>
          </w:p>
          <w:p w14:paraId="461F8301" w14:textId="77777777" w:rsidR="00BD1219" w:rsidRPr="00BD1219" w:rsidRDefault="00BD1219" w:rsidP="00BD1219">
            <w:pPr>
              <w:numPr>
                <w:ilvl w:val="1"/>
                <w:numId w:val="30"/>
              </w:numPr>
              <w:textAlignment w:val="center"/>
              <w:rPr>
                <w:rFonts w:eastAsia="Times New Roman" w:cs="Times New Roman"/>
                <w:color w:val="000000"/>
                <w:szCs w:val="20"/>
                <w:lang w:val="en-GB"/>
              </w:rPr>
            </w:pPr>
            <w:r w:rsidRPr="00BD1219">
              <w:rPr>
                <w:rFonts w:eastAsia="Times New Roman" w:cs="Times New Roman"/>
                <w:color w:val="000000"/>
                <w:szCs w:val="20"/>
                <w:lang w:val="en-GB"/>
              </w:rPr>
              <w:t xml:space="preserve">Consider both intra-cell and inter-cell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xml:space="preserve"> scenarios </w:t>
            </w:r>
          </w:p>
          <w:p w14:paraId="41F18991" w14:textId="77777777" w:rsidR="00BD1219" w:rsidRPr="00BD1219" w:rsidRDefault="00BD1219" w:rsidP="00BD1219">
            <w:pPr>
              <w:numPr>
                <w:ilvl w:val="2"/>
                <w:numId w:val="30"/>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FFS if inter-cell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xml:space="preserve"> scenario would apply for simultaneous reception based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xml:space="preserve"> scheme</w:t>
            </w:r>
            <w:r w:rsidRPr="00BD1219">
              <w:rPr>
                <w:rFonts w:eastAsia="Times New Roman" w:cs="Times New Roman"/>
                <w:color w:val="000000"/>
                <w:szCs w:val="20"/>
              </w:rPr>
              <w:t> </w:t>
            </w:r>
          </w:p>
          <w:p w14:paraId="6A374F19"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color w:val="000000"/>
                <w:szCs w:val="20"/>
              </w:rPr>
              <w:t> </w:t>
            </w:r>
          </w:p>
          <w:p w14:paraId="66E26099"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b/>
                <w:bCs/>
                <w:color w:val="000000"/>
                <w:szCs w:val="20"/>
                <w:u w:val="single"/>
                <w:lang w:val="en-GB"/>
              </w:rPr>
              <w:t xml:space="preserve">Issue 3-1-4: For extension of Rel-17 unified TCI framework, whether to support simultaneous reception in </w:t>
            </w:r>
            <w:proofErr w:type="spellStart"/>
            <w:r w:rsidRPr="00BD1219">
              <w:rPr>
                <w:rFonts w:eastAsia="Times New Roman" w:cs="Times New Roman"/>
                <w:b/>
                <w:bCs/>
                <w:color w:val="000000"/>
                <w:szCs w:val="20"/>
                <w:u w:val="single"/>
                <w:lang w:val="en-GB"/>
              </w:rPr>
              <w:t>mTRP</w:t>
            </w:r>
            <w:proofErr w:type="spellEnd"/>
            <w:r w:rsidRPr="00BD1219">
              <w:rPr>
                <w:rFonts w:eastAsia="Times New Roman" w:cs="Times New Roman"/>
                <w:b/>
                <w:bCs/>
                <w:color w:val="000000"/>
                <w:szCs w:val="20"/>
                <w:u w:val="single"/>
                <w:lang w:val="en-GB"/>
              </w:rPr>
              <w:t>?</w:t>
            </w:r>
            <w:r w:rsidRPr="00BD1219">
              <w:rPr>
                <w:rFonts w:eastAsia="Times New Roman" w:cs="Times New Roman"/>
                <w:color w:val="000000"/>
                <w:szCs w:val="20"/>
              </w:rPr>
              <w:t> </w:t>
            </w:r>
          </w:p>
          <w:p w14:paraId="15A0CAB7" w14:textId="77777777" w:rsidR="00BD1219" w:rsidRPr="00BD1219" w:rsidRDefault="00BD1219" w:rsidP="00BD1219">
            <w:pPr>
              <w:numPr>
                <w:ilvl w:val="0"/>
                <w:numId w:val="31"/>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Proposals</w:t>
            </w:r>
            <w:r w:rsidRPr="00BD1219">
              <w:rPr>
                <w:rFonts w:eastAsia="Times New Roman" w:cs="Times New Roman"/>
                <w:color w:val="000000"/>
                <w:szCs w:val="20"/>
              </w:rPr>
              <w:t> </w:t>
            </w:r>
          </w:p>
          <w:p w14:paraId="548D8EFE" w14:textId="77777777" w:rsidR="00BD1219" w:rsidRPr="00BD1219" w:rsidRDefault="00BD1219" w:rsidP="00370FF0">
            <w:pPr>
              <w:numPr>
                <w:ilvl w:val="1"/>
                <w:numId w:val="30"/>
              </w:numPr>
              <w:textAlignment w:val="center"/>
              <w:rPr>
                <w:rFonts w:eastAsia="Times New Roman" w:cs="Times New Roman"/>
                <w:color w:val="000000"/>
                <w:szCs w:val="20"/>
                <w:lang w:val="en-GB"/>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1: Not consider simultaneous reception in </w:t>
            </w:r>
            <w:proofErr w:type="spellStart"/>
            <w:r w:rsidRPr="00BD1219">
              <w:rPr>
                <w:rFonts w:eastAsia="Times New Roman" w:cs="Times New Roman"/>
                <w:color w:val="000000"/>
                <w:szCs w:val="20"/>
              </w:rPr>
              <w:t>mTRP</w:t>
            </w:r>
            <w:proofErr w:type="spellEnd"/>
            <w:r w:rsidRPr="00BD1219">
              <w:rPr>
                <w:rFonts w:eastAsia="Times New Roman" w:cs="Times New Roman"/>
                <w:color w:val="000000"/>
                <w:szCs w:val="20"/>
              </w:rPr>
              <w:t xml:space="preserve"> in Rel-18 (Intel, MediaTek, Apple, vivo, Samsung) </w:t>
            </w:r>
          </w:p>
          <w:p w14:paraId="55B38F2C" w14:textId="77777777" w:rsidR="00BD1219" w:rsidRPr="00BD1219" w:rsidRDefault="00BD1219" w:rsidP="00370FF0">
            <w:pPr>
              <w:numPr>
                <w:ilvl w:val="1"/>
                <w:numId w:val="30"/>
              </w:numPr>
              <w:textAlignment w:val="center"/>
              <w:rPr>
                <w:rFonts w:eastAsia="Times New Roman" w:cs="Times New Roman"/>
                <w:color w:val="000000"/>
                <w:szCs w:val="20"/>
                <w:lang w:val="en-GB"/>
              </w:rPr>
            </w:pPr>
            <w:r w:rsidRPr="00BD1219">
              <w:rPr>
                <w:rFonts w:eastAsia="Times New Roman" w:cs="Times New Roman"/>
                <w:color w:val="000000"/>
                <w:szCs w:val="20"/>
                <w:lang w:val="en-GB"/>
              </w:rPr>
              <w:t xml:space="preserve">Option 2: Consider simultaneous reception in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xml:space="preserve"> in Rel-18. FFS on how to do the extension (Nokia, Xiaomi, Ericsson) </w:t>
            </w:r>
          </w:p>
          <w:p w14:paraId="64887036" w14:textId="77777777" w:rsidR="00BD1219" w:rsidRPr="00BD1219" w:rsidRDefault="00BD1219" w:rsidP="00370FF0">
            <w:pPr>
              <w:numPr>
                <w:ilvl w:val="1"/>
                <w:numId w:val="30"/>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Option 3: FFS if any aspects of unified TCI extension to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rPr>
              <w:t xml:space="preserve"> impacts RRM requirements with multi-RX reception in FR2. (Apple, Huawei) </w:t>
            </w:r>
          </w:p>
          <w:p w14:paraId="6145B0AA"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color w:val="000000"/>
                <w:szCs w:val="20"/>
              </w:rPr>
              <w:t> </w:t>
            </w:r>
          </w:p>
          <w:p w14:paraId="49975CEC"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b/>
                <w:bCs/>
                <w:color w:val="000000"/>
                <w:szCs w:val="20"/>
                <w:u w:val="single"/>
                <w:lang w:val="en-GB"/>
              </w:rPr>
              <w:t>Issue 3-1-5: How to separate the TCI state switching requirements?</w:t>
            </w:r>
            <w:r w:rsidRPr="00BD1219">
              <w:rPr>
                <w:rFonts w:eastAsia="Times New Roman" w:cs="Times New Roman"/>
                <w:color w:val="000000"/>
                <w:szCs w:val="20"/>
              </w:rPr>
              <w:t> </w:t>
            </w:r>
          </w:p>
          <w:p w14:paraId="4ED4AA8B" w14:textId="77777777" w:rsidR="00BD1219" w:rsidRPr="00BD1219" w:rsidRDefault="00BD1219" w:rsidP="00BD1219">
            <w:pPr>
              <w:numPr>
                <w:ilvl w:val="0"/>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Proposals</w:t>
            </w:r>
            <w:r w:rsidRPr="00BD1219">
              <w:rPr>
                <w:rFonts w:eastAsia="Times New Roman" w:cs="Times New Roman"/>
                <w:color w:val="000000"/>
                <w:szCs w:val="20"/>
              </w:rPr>
              <w:t> </w:t>
            </w:r>
          </w:p>
          <w:p w14:paraId="4F9F640C" w14:textId="77777777" w:rsidR="00BD1219" w:rsidRPr="00BD1219" w:rsidRDefault="00BD1219" w:rsidP="00BD1219">
            <w:pPr>
              <w:numPr>
                <w:ilvl w:val="1"/>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1: no RRM impacts </w:t>
            </w:r>
          </w:p>
          <w:p w14:paraId="30CDFA20" w14:textId="77777777" w:rsidR="00BD1219" w:rsidRPr="00BD1219" w:rsidRDefault="00BD1219" w:rsidP="00BD1219">
            <w:pPr>
              <w:numPr>
                <w:ilvl w:val="1"/>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2: wait for further RAN1 progress </w:t>
            </w:r>
          </w:p>
          <w:p w14:paraId="69016854" w14:textId="77777777" w:rsidR="00BD1219" w:rsidRPr="00BD1219" w:rsidRDefault="00BD1219" w:rsidP="00BD1219">
            <w:pPr>
              <w:numPr>
                <w:ilvl w:val="1"/>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3:  </w:t>
            </w:r>
          </w:p>
          <w:p w14:paraId="760C3C06" w14:textId="77777777" w:rsidR="00BD1219" w:rsidRPr="00BD1219" w:rsidRDefault="00BD1219" w:rsidP="00BD1219">
            <w:pPr>
              <w:numPr>
                <w:ilvl w:val="2"/>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Separate for </w:t>
            </w:r>
            <w:proofErr w:type="spellStart"/>
            <w:r w:rsidRPr="00BD1219">
              <w:rPr>
                <w:rFonts w:eastAsia="Times New Roman" w:cs="Times New Roman"/>
                <w:color w:val="000000"/>
                <w:szCs w:val="20"/>
                <w:lang w:val="en-GB"/>
              </w:rPr>
              <w:t>sDCI</w:t>
            </w:r>
            <w:proofErr w:type="spellEnd"/>
            <w:r w:rsidRPr="00BD1219">
              <w:rPr>
                <w:rFonts w:eastAsia="Times New Roman" w:cs="Times New Roman"/>
                <w:color w:val="000000"/>
                <w:szCs w:val="20"/>
                <w:lang w:val="en-GB"/>
              </w:rPr>
              <w:t xml:space="preserve"> and </w:t>
            </w:r>
            <w:proofErr w:type="spellStart"/>
            <w:r w:rsidRPr="00BD1219">
              <w:rPr>
                <w:rFonts w:eastAsia="Times New Roman" w:cs="Times New Roman"/>
                <w:color w:val="000000"/>
                <w:szCs w:val="20"/>
                <w:lang w:val="en-GB"/>
              </w:rPr>
              <w:t>mDCI</w:t>
            </w:r>
            <w:proofErr w:type="spellEnd"/>
            <w:r w:rsidRPr="00BD1219">
              <w:rPr>
                <w:rFonts w:eastAsia="Times New Roman" w:cs="Times New Roman"/>
                <w:color w:val="000000"/>
                <w:szCs w:val="20"/>
                <w:lang w:val="en-GB"/>
              </w:rPr>
              <w:t>.</w:t>
            </w:r>
            <w:r w:rsidRPr="00BD1219">
              <w:rPr>
                <w:rFonts w:eastAsia="Times New Roman" w:cs="Times New Roman"/>
                <w:color w:val="000000"/>
                <w:szCs w:val="20"/>
              </w:rPr>
              <w:t> </w:t>
            </w:r>
          </w:p>
          <w:p w14:paraId="4E67A665" w14:textId="77777777" w:rsidR="00BD1219" w:rsidRPr="00BD1219" w:rsidRDefault="00BD1219" w:rsidP="00BD1219">
            <w:pPr>
              <w:numPr>
                <w:ilvl w:val="3"/>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For </w:t>
            </w:r>
            <w:proofErr w:type="spellStart"/>
            <w:r w:rsidRPr="00BD1219">
              <w:rPr>
                <w:rFonts w:eastAsia="Times New Roman" w:cs="Times New Roman"/>
                <w:color w:val="000000"/>
                <w:szCs w:val="20"/>
                <w:lang w:val="en-GB"/>
              </w:rPr>
              <w:t>sDCI</w:t>
            </w:r>
            <w:proofErr w:type="spellEnd"/>
            <w:r w:rsidRPr="00BD1219">
              <w:rPr>
                <w:rFonts w:eastAsia="Times New Roman" w:cs="Times New Roman"/>
                <w:color w:val="000000"/>
                <w:szCs w:val="20"/>
                <w:lang w:val="en-GB"/>
              </w:rPr>
              <w:t xml:space="preserve"> based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w:t>
            </w:r>
            <w:r w:rsidRPr="00BD1219">
              <w:rPr>
                <w:rFonts w:eastAsia="Times New Roman" w:cs="Times New Roman"/>
                <w:color w:val="000000"/>
                <w:szCs w:val="20"/>
              </w:rPr>
              <w:t> </w:t>
            </w:r>
          </w:p>
          <w:p w14:paraId="7967400A" w14:textId="77777777" w:rsidR="00BD1219" w:rsidRPr="00BD1219" w:rsidRDefault="00BD1219" w:rsidP="00BD1219">
            <w:pPr>
              <w:numPr>
                <w:ilvl w:val="3"/>
                <w:numId w:val="32"/>
              </w:numPr>
              <w:textAlignment w:val="center"/>
              <w:rPr>
                <w:rFonts w:ascii="Calibri" w:eastAsia="Times New Roman" w:hAnsi="Calibri" w:cs="Calibri"/>
                <w:color w:val="000000"/>
                <w:sz w:val="22"/>
              </w:rPr>
            </w:pPr>
            <w:r w:rsidRPr="00BD1219">
              <w:rPr>
                <w:rFonts w:eastAsia="Times New Roman" w:cs="Times New Roman"/>
                <w:color w:val="000000"/>
                <w:szCs w:val="20"/>
              </w:rPr>
              <w:t>FFS on whether/how to impact TCI state switching requirements. </w:t>
            </w:r>
          </w:p>
          <w:p w14:paraId="0910A730" w14:textId="77777777" w:rsidR="00BD1219" w:rsidRPr="00BD1219" w:rsidRDefault="00BD1219" w:rsidP="00BD1219">
            <w:pPr>
              <w:numPr>
                <w:ilvl w:val="3"/>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For </w:t>
            </w:r>
            <w:proofErr w:type="spellStart"/>
            <w:r w:rsidRPr="00BD1219">
              <w:rPr>
                <w:rFonts w:eastAsia="Times New Roman" w:cs="Times New Roman"/>
                <w:color w:val="000000"/>
                <w:szCs w:val="20"/>
                <w:lang w:val="en-GB"/>
              </w:rPr>
              <w:t>mDCI</w:t>
            </w:r>
            <w:proofErr w:type="spellEnd"/>
            <w:r w:rsidRPr="00BD1219">
              <w:rPr>
                <w:rFonts w:eastAsia="Times New Roman" w:cs="Times New Roman"/>
                <w:color w:val="000000"/>
                <w:szCs w:val="20"/>
                <w:lang w:val="en-GB"/>
              </w:rPr>
              <w:t xml:space="preserve"> based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w:t>
            </w:r>
            <w:r w:rsidRPr="00BD1219">
              <w:rPr>
                <w:rFonts w:eastAsia="Times New Roman" w:cs="Times New Roman"/>
                <w:color w:val="000000"/>
                <w:szCs w:val="20"/>
              </w:rPr>
              <w:t> </w:t>
            </w:r>
          </w:p>
          <w:p w14:paraId="5EEA911C" w14:textId="77777777" w:rsidR="00BD1219" w:rsidRPr="00BD1219" w:rsidRDefault="00BD1219" w:rsidP="00BD1219">
            <w:pPr>
              <w:numPr>
                <w:ilvl w:val="3"/>
                <w:numId w:val="32"/>
              </w:numPr>
              <w:textAlignment w:val="center"/>
              <w:rPr>
                <w:rFonts w:ascii="Calibri" w:eastAsia="Times New Roman" w:hAnsi="Calibri" w:cs="Calibri"/>
                <w:color w:val="000000"/>
                <w:sz w:val="22"/>
              </w:rPr>
            </w:pPr>
            <w:r w:rsidRPr="00BD1219">
              <w:rPr>
                <w:rFonts w:eastAsia="Times New Roman" w:cs="Times New Roman"/>
                <w:color w:val="000000"/>
                <w:szCs w:val="20"/>
              </w:rPr>
              <w:t>FFS on whether/how to impact TCI state switching requirements. </w:t>
            </w:r>
          </w:p>
          <w:p w14:paraId="67CDD39C"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color w:val="000000"/>
                <w:szCs w:val="20"/>
              </w:rPr>
              <w:lastRenderedPageBreak/>
              <w:t> </w:t>
            </w:r>
          </w:p>
          <w:p w14:paraId="5E3BEBD9"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b/>
                <w:bCs/>
                <w:color w:val="000000"/>
                <w:szCs w:val="20"/>
                <w:u w:val="single"/>
                <w:lang w:val="en-GB"/>
              </w:rPr>
              <w:t>Issue 3-1-8: Whether to enhance TRP-specific BFR requirements?</w:t>
            </w:r>
            <w:r w:rsidRPr="00BD1219">
              <w:rPr>
                <w:rFonts w:eastAsia="Times New Roman" w:cs="Times New Roman"/>
                <w:color w:val="000000"/>
                <w:szCs w:val="20"/>
              </w:rPr>
              <w:t> </w:t>
            </w:r>
          </w:p>
          <w:p w14:paraId="3BD3DE6A"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b/>
                <w:bCs/>
                <w:color w:val="000000"/>
                <w:szCs w:val="20"/>
                <w:highlight w:val="green"/>
                <w:lang w:val="en-GB"/>
              </w:rPr>
              <w:t>Agreement</w:t>
            </w:r>
            <w:r w:rsidRPr="00BD1219">
              <w:rPr>
                <w:rFonts w:eastAsia="Times New Roman" w:cs="Times New Roman"/>
                <w:b/>
                <w:bCs/>
                <w:color w:val="000000"/>
                <w:szCs w:val="20"/>
                <w:lang w:val="en-GB"/>
              </w:rPr>
              <w:t>:</w:t>
            </w:r>
            <w:r w:rsidRPr="00BD1219">
              <w:rPr>
                <w:rFonts w:eastAsia="Times New Roman" w:cs="Times New Roman"/>
                <w:color w:val="000000"/>
                <w:szCs w:val="20"/>
              </w:rPr>
              <w:t> </w:t>
            </w:r>
          </w:p>
          <w:p w14:paraId="4A0868A4" w14:textId="77777777" w:rsidR="00BD1219" w:rsidRPr="00BD1219" w:rsidRDefault="00BD1219" w:rsidP="00BD1219">
            <w:pPr>
              <w:numPr>
                <w:ilvl w:val="0"/>
                <w:numId w:val="33"/>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Postpone the discuss until there is more RAN1 conclusion.</w:t>
            </w:r>
            <w:r w:rsidRPr="00BD1219">
              <w:rPr>
                <w:rFonts w:eastAsia="Times New Roman" w:cs="Times New Roman"/>
                <w:color w:val="000000"/>
                <w:szCs w:val="20"/>
              </w:rPr>
              <w:t> </w:t>
            </w:r>
          </w:p>
          <w:p w14:paraId="3FA33724"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color w:val="000000"/>
                <w:szCs w:val="20"/>
              </w:rPr>
              <w:t> </w:t>
            </w:r>
          </w:p>
          <w:p w14:paraId="73873891"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b/>
                <w:bCs/>
                <w:color w:val="000000"/>
                <w:szCs w:val="20"/>
                <w:u w:val="single"/>
                <w:lang w:val="en-GB"/>
              </w:rPr>
              <w:t xml:space="preserve">Issue 3-1-9: Unified TCI extension if UE can support </w:t>
            </w:r>
            <w:proofErr w:type="spellStart"/>
            <w:r w:rsidRPr="00BD1219">
              <w:rPr>
                <w:rFonts w:eastAsia="Times New Roman" w:cs="Times New Roman"/>
                <w:b/>
                <w:bCs/>
                <w:color w:val="000000"/>
                <w:szCs w:val="20"/>
                <w:u w:val="single"/>
                <w:lang w:val="en-GB"/>
              </w:rPr>
              <w:t>sTxMP</w:t>
            </w:r>
            <w:proofErr w:type="spellEnd"/>
            <w:r w:rsidRPr="00BD1219">
              <w:rPr>
                <w:rFonts w:eastAsia="Times New Roman" w:cs="Times New Roman"/>
                <w:b/>
                <w:bCs/>
                <w:color w:val="000000"/>
                <w:szCs w:val="20"/>
                <w:u w:val="single"/>
                <w:lang w:val="en-GB"/>
              </w:rPr>
              <w:t>?</w:t>
            </w:r>
            <w:r w:rsidRPr="00BD1219">
              <w:rPr>
                <w:rFonts w:eastAsia="Times New Roman" w:cs="Times New Roman"/>
                <w:color w:val="000000"/>
                <w:szCs w:val="20"/>
              </w:rPr>
              <w:t> </w:t>
            </w:r>
          </w:p>
          <w:p w14:paraId="2592005F" w14:textId="77777777" w:rsidR="00BD1219" w:rsidRPr="00BD1219" w:rsidRDefault="00BD1219" w:rsidP="00BD1219">
            <w:pPr>
              <w:numPr>
                <w:ilvl w:val="0"/>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Proposals</w:t>
            </w:r>
            <w:r w:rsidRPr="00BD1219">
              <w:rPr>
                <w:rFonts w:eastAsia="Times New Roman" w:cs="Times New Roman"/>
                <w:color w:val="000000"/>
                <w:szCs w:val="20"/>
              </w:rPr>
              <w:t> </w:t>
            </w:r>
          </w:p>
          <w:p w14:paraId="6D25135A" w14:textId="77777777" w:rsidR="00BD1219" w:rsidRPr="00BD1219" w:rsidRDefault="00BD1219" w:rsidP="00BD1219">
            <w:pPr>
              <w:numPr>
                <w:ilvl w:val="1"/>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1: (Apple) </w:t>
            </w:r>
          </w:p>
          <w:p w14:paraId="4264518A" w14:textId="77777777" w:rsidR="00BD1219" w:rsidRPr="00BD1219" w:rsidRDefault="00BD1219" w:rsidP="00BD1219">
            <w:pPr>
              <w:numPr>
                <w:ilvl w:val="2"/>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R17 MAC CE TCI switch requirements for UL TCI can be applicable to R18 extension for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xml:space="preserve"> and </w:t>
            </w:r>
            <w:proofErr w:type="spellStart"/>
            <w:r w:rsidRPr="00BD1219">
              <w:rPr>
                <w:rFonts w:eastAsia="Times New Roman" w:cs="Times New Roman"/>
                <w:color w:val="000000"/>
                <w:szCs w:val="20"/>
                <w:lang w:val="en-GB"/>
              </w:rPr>
              <w:t>STxMP</w:t>
            </w:r>
            <w:proofErr w:type="spellEnd"/>
            <w:r w:rsidRPr="00BD1219">
              <w:rPr>
                <w:rFonts w:eastAsia="Times New Roman" w:cs="Times New Roman"/>
                <w:color w:val="000000"/>
                <w:szCs w:val="20"/>
                <w:lang w:val="en-GB"/>
              </w:rPr>
              <w:t>.</w:t>
            </w:r>
            <w:r w:rsidRPr="00BD1219">
              <w:rPr>
                <w:rFonts w:eastAsia="Times New Roman" w:cs="Times New Roman"/>
                <w:color w:val="000000"/>
                <w:szCs w:val="20"/>
              </w:rPr>
              <w:t> </w:t>
            </w:r>
          </w:p>
          <w:p w14:paraId="1D990010" w14:textId="77777777" w:rsidR="00BD1219" w:rsidRPr="00BD1219" w:rsidRDefault="00BD1219" w:rsidP="00BD1219">
            <w:pPr>
              <w:numPr>
                <w:ilvl w:val="1"/>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2: (Intel, vivo, MTK) </w:t>
            </w:r>
          </w:p>
          <w:p w14:paraId="11A432FE" w14:textId="77777777" w:rsidR="00BD1219" w:rsidRPr="00BD1219" w:rsidRDefault="00BD1219" w:rsidP="00BD1219">
            <w:pPr>
              <w:numPr>
                <w:ilvl w:val="2"/>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For single-panel based scheme, Rel-17 UL TCI state list update delay can apply for MAC CE based TCI states activation in both </w:t>
            </w:r>
            <w:proofErr w:type="spellStart"/>
            <w:r w:rsidRPr="00BD1219">
              <w:rPr>
                <w:rFonts w:eastAsia="Times New Roman" w:cs="Times New Roman"/>
                <w:color w:val="000000"/>
                <w:szCs w:val="20"/>
                <w:lang w:val="en-GB"/>
              </w:rPr>
              <w:t>sDCI</w:t>
            </w:r>
            <w:proofErr w:type="spellEnd"/>
            <w:r w:rsidRPr="00BD1219">
              <w:rPr>
                <w:rFonts w:eastAsia="Times New Roman" w:cs="Times New Roman"/>
                <w:color w:val="000000"/>
                <w:szCs w:val="20"/>
                <w:lang w:val="en-GB"/>
              </w:rPr>
              <w:t xml:space="preserve"> and </w:t>
            </w:r>
            <w:proofErr w:type="spellStart"/>
            <w:r w:rsidRPr="00BD1219">
              <w:rPr>
                <w:rFonts w:eastAsia="Times New Roman" w:cs="Times New Roman"/>
                <w:color w:val="000000"/>
                <w:szCs w:val="20"/>
                <w:lang w:val="en-GB"/>
              </w:rPr>
              <w:t>mDCI</w:t>
            </w:r>
            <w:proofErr w:type="spellEnd"/>
            <w:r w:rsidRPr="00BD1219">
              <w:rPr>
                <w:rFonts w:eastAsia="Times New Roman" w:cs="Times New Roman"/>
                <w:color w:val="000000"/>
                <w:szCs w:val="20"/>
                <w:lang w:val="en-GB"/>
              </w:rPr>
              <w:t xml:space="preserve"> scenario.</w:t>
            </w:r>
            <w:r w:rsidRPr="00BD1219">
              <w:rPr>
                <w:rFonts w:eastAsia="Times New Roman" w:cs="Times New Roman"/>
                <w:color w:val="000000"/>
                <w:szCs w:val="20"/>
              </w:rPr>
              <w:t> </w:t>
            </w:r>
          </w:p>
          <w:p w14:paraId="6344F132" w14:textId="77777777" w:rsidR="00BD1219" w:rsidRPr="00BD1219" w:rsidRDefault="00BD1219" w:rsidP="00BD1219">
            <w:pPr>
              <w:numPr>
                <w:ilvl w:val="2"/>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Suggest </w:t>
            </w:r>
            <w:proofErr w:type="gramStart"/>
            <w:r w:rsidRPr="00BD1219">
              <w:rPr>
                <w:rFonts w:eastAsia="Times New Roman" w:cs="Times New Roman"/>
                <w:color w:val="000000"/>
                <w:szCs w:val="20"/>
                <w:lang w:val="en-GB"/>
              </w:rPr>
              <w:t>to discuss</w:t>
            </w:r>
            <w:proofErr w:type="gramEnd"/>
            <w:r w:rsidRPr="00BD1219">
              <w:rPr>
                <w:rFonts w:eastAsia="Times New Roman" w:cs="Times New Roman"/>
                <w:color w:val="000000"/>
                <w:szCs w:val="20"/>
                <w:lang w:val="en-GB"/>
              </w:rPr>
              <w:t xml:space="preserve"> multi-TX panel related requirement in future release.</w:t>
            </w:r>
            <w:r w:rsidRPr="00BD1219">
              <w:rPr>
                <w:rFonts w:eastAsia="Times New Roman" w:cs="Times New Roman"/>
                <w:color w:val="000000"/>
                <w:szCs w:val="20"/>
              </w:rPr>
              <w:t> </w:t>
            </w:r>
          </w:p>
          <w:p w14:paraId="66E5EA79" w14:textId="77777777" w:rsidR="00BD1219" w:rsidRPr="00BD1219" w:rsidRDefault="00BD1219" w:rsidP="00BD1219">
            <w:pPr>
              <w:numPr>
                <w:ilvl w:val="1"/>
                <w:numId w:val="34"/>
              </w:numPr>
              <w:textAlignment w:val="center"/>
              <w:rPr>
                <w:rFonts w:ascii="Calibri" w:eastAsia="Times New Roman" w:hAnsi="Calibri" w:cs="Calibri"/>
                <w:color w:val="000000"/>
                <w:sz w:val="22"/>
                <w:lang w:val="da-DK"/>
              </w:rPr>
            </w:pPr>
            <w:r w:rsidRPr="00BD1219">
              <w:rPr>
                <w:rFonts w:eastAsia="Times New Roman" w:cs="Times New Roman"/>
                <w:color w:val="000000"/>
                <w:szCs w:val="20"/>
                <w:lang w:val="da-DK"/>
              </w:rPr>
              <w:t xml:space="preserve">Option 3: (Samsung, </w:t>
            </w:r>
            <w:proofErr w:type="spellStart"/>
            <w:r w:rsidRPr="00BD1219">
              <w:rPr>
                <w:rFonts w:eastAsia="Times New Roman" w:cs="Times New Roman"/>
                <w:color w:val="000000"/>
                <w:szCs w:val="20"/>
                <w:lang w:val="da-DK"/>
              </w:rPr>
              <w:t>Huawei</w:t>
            </w:r>
            <w:proofErr w:type="spellEnd"/>
            <w:r w:rsidRPr="00BD1219">
              <w:rPr>
                <w:rFonts w:eastAsia="Times New Roman" w:cs="Times New Roman"/>
                <w:color w:val="000000"/>
                <w:szCs w:val="20"/>
                <w:lang w:val="da-DK"/>
              </w:rPr>
              <w:t>, Nokia, Ericsson) </w:t>
            </w:r>
          </w:p>
          <w:p w14:paraId="1D60FF99" w14:textId="77777777" w:rsidR="00BD1219" w:rsidRPr="00BD1219" w:rsidRDefault="00BD1219" w:rsidP="00BD1219">
            <w:pPr>
              <w:numPr>
                <w:ilvl w:val="2"/>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FFS</w:t>
            </w:r>
            <w:r w:rsidRPr="00BD1219">
              <w:rPr>
                <w:rFonts w:eastAsia="Times New Roman" w:cs="Times New Roman"/>
                <w:color w:val="000000"/>
                <w:szCs w:val="20"/>
              </w:rPr>
              <w:t> </w:t>
            </w:r>
          </w:p>
          <w:p w14:paraId="2D3A49AE"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color w:val="000000"/>
                <w:szCs w:val="20"/>
              </w:rPr>
              <w:t> </w:t>
            </w:r>
          </w:p>
          <w:p w14:paraId="30295B6C" w14:textId="77777777" w:rsidR="00BD1219" w:rsidRPr="00BD1219" w:rsidRDefault="00BD1219" w:rsidP="00BD1219">
            <w:pPr>
              <w:ind w:left="540"/>
              <w:rPr>
                <w:rFonts w:eastAsia="Times New Roman" w:cs="Times New Roman"/>
                <w:color w:val="000000"/>
                <w:szCs w:val="20"/>
              </w:rPr>
            </w:pPr>
            <w:r w:rsidRPr="00BD1219">
              <w:rPr>
                <w:rFonts w:eastAsia="Times New Roman" w:cs="Times New Roman"/>
                <w:b/>
                <w:bCs/>
                <w:color w:val="000000"/>
                <w:szCs w:val="20"/>
                <w:u w:val="single"/>
                <w:lang w:val="en-GB"/>
              </w:rPr>
              <w:t>Issue 3-1-10: For extension of Rel-17 unified TCI framework, whether to consider repetition and SFN for RRM impacts?</w:t>
            </w:r>
            <w:r w:rsidRPr="00BD1219">
              <w:rPr>
                <w:rFonts w:eastAsia="Times New Roman" w:cs="Times New Roman"/>
                <w:color w:val="000000"/>
                <w:szCs w:val="20"/>
              </w:rPr>
              <w:t> </w:t>
            </w:r>
          </w:p>
          <w:p w14:paraId="3DA51574" w14:textId="77777777" w:rsidR="00BD1219" w:rsidRPr="00BD1219" w:rsidRDefault="00BD1219" w:rsidP="00BD1219">
            <w:pPr>
              <w:numPr>
                <w:ilvl w:val="0"/>
                <w:numId w:val="35"/>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Proposals</w:t>
            </w:r>
            <w:r w:rsidRPr="00BD1219">
              <w:rPr>
                <w:rFonts w:eastAsia="Times New Roman" w:cs="Times New Roman"/>
                <w:color w:val="000000"/>
                <w:szCs w:val="20"/>
              </w:rPr>
              <w:t> </w:t>
            </w:r>
          </w:p>
          <w:p w14:paraId="0134C71B" w14:textId="77777777" w:rsidR="00BD1219" w:rsidRPr="00BD1219" w:rsidRDefault="00BD1219" w:rsidP="00BD1219">
            <w:pPr>
              <w:numPr>
                <w:ilvl w:val="1"/>
                <w:numId w:val="35"/>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1: (Intel, MTK) </w:t>
            </w:r>
          </w:p>
          <w:p w14:paraId="60C7009E" w14:textId="77777777" w:rsidR="00BD1219" w:rsidRPr="00BD1219" w:rsidRDefault="00BD1219" w:rsidP="00BD1219">
            <w:pPr>
              <w:numPr>
                <w:ilvl w:val="2"/>
                <w:numId w:val="35"/>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suggest not to consider PDCCH repetition and SFN.</w:t>
            </w:r>
            <w:r w:rsidRPr="00BD1219">
              <w:rPr>
                <w:rFonts w:eastAsia="Times New Roman" w:cs="Times New Roman"/>
                <w:color w:val="000000"/>
                <w:szCs w:val="20"/>
              </w:rPr>
              <w:t> </w:t>
            </w:r>
          </w:p>
          <w:p w14:paraId="4D6F94E0" w14:textId="77777777" w:rsidR="00BD1219" w:rsidRPr="00BD1219" w:rsidRDefault="00BD1219" w:rsidP="00BD1219">
            <w:pPr>
              <w:numPr>
                <w:ilvl w:val="1"/>
                <w:numId w:val="35"/>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 2: (Huawei, Apple, Ericsson)</w:t>
            </w:r>
            <w:r w:rsidRPr="00BD1219">
              <w:rPr>
                <w:rFonts w:eastAsia="Times New Roman" w:cs="Times New Roman"/>
                <w:color w:val="000000"/>
                <w:szCs w:val="20"/>
              </w:rPr>
              <w:t> </w:t>
            </w:r>
          </w:p>
          <w:p w14:paraId="4CAF34C2" w14:textId="77777777" w:rsidR="00BD1219" w:rsidRPr="00BD1219" w:rsidRDefault="00BD1219" w:rsidP="00BD1219">
            <w:pPr>
              <w:numPr>
                <w:ilvl w:val="2"/>
                <w:numId w:val="35"/>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FFS</w:t>
            </w:r>
            <w:r w:rsidRPr="00BD1219">
              <w:rPr>
                <w:rFonts w:eastAsia="Times New Roman" w:cs="Times New Roman"/>
                <w:color w:val="000000"/>
                <w:szCs w:val="20"/>
              </w:rPr>
              <w:t> </w:t>
            </w:r>
          </w:p>
          <w:p w14:paraId="4A0D539B" w14:textId="77777777" w:rsidR="00BD1219" w:rsidRDefault="00BD1219" w:rsidP="005C23A4"/>
        </w:tc>
      </w:tr>
    </w:tbl>
    <w:p w14:paraId="02C398C4" w14:textId="0D51358F" w:rsidR="00B542DA" w:rsidRPr="008C39F7" w:rsidRDefault="00B542DA" w:rsidP="005C23A4"/>
    <w:p w14:paraId="60CBC291" w14:textId="2E6BA97F" w:rsidR="00E323E9" w:rsidRPr="008C39F7" w:rsidRDefault="00BA6BBA" w:rsidP="005C23A4">
      <w:r>
        <w:t>This paper discusses</w:t>
      </w:r>
      <w:r w:rsidR="003A22E9">
        <w:t xml:space="preserve"> the extension of the Unified TCI framework to </w:t>
      </w:r>
      <w:proofErr w:type="spellStart"/>
      <w:r w:rsidR="003A22E9">
        <w:t>mTRP</w:t>
      </w:r>
      <w:proofErr w:type="spellEnd"/>
      <w:r w:rsidR="003A22E9">
        <w:t xml:space="preserve">. In this context, </w:t>
      </w:r>
      <w:proofErr w:type="spellStart"/>
      <w:r w:rsidR="003A22E9">
        <w:t>sDCI</w:t>
      </w:r>
      <w:proofErr w:type="spellEnd"/>
      <w:r w:rsidR="003A22E9">
        <w:t xml:space="preserve"> and </w:t>
      </w:r>
      <w:proofErr w:type="spellStart"/>
      <w:r w:rsidR="003A22E9">
        <w:t>mDCI</w:t>
      </w:r>
      <w:proofErr w:type="spellEnd"/>
      <w:r w:rsidR="003A22E9">
        <w:t xml:space="preserve"> operations are addressed as well as support for intra- and inter-cell scenarios. Furthermore, switching requirements are discussed.</w:t>
      </w:r>
    </w:p>
    <w:p w14:paraId="015D2129" w14:textId="175B03CD" w:rsidR="0060543D" w:rsidRPr="008C39F7" w:rsidRDefault="002F0DC0" w:rsidP="005C23A4">
      <w:r>
        <w:t xml:space="preserve">There were two agreements in RAN4#106 bis (namely on support for </w:t>
      </w:r>
      <w:proofErr w:type="spellStart"/>
      <w:r>
        <w:t>sDCI</w:t>
      </w:r>
      <w:proofErr w:type="spellEnd"/>
      <w:r>
        <w:t xml:space="preserve"> and </w:t>
      </w:r>
      <w:proofErr w:type="spellStart"/>
      <w:r>
        <w:t>mDCI</w:t>
      </w:r>
      <w:proofErr w:type="spellEnd"/>
      <w:r>
        <w:t xml:space="preserve"> and on postponing TRP-specific BFR) which are not rediscussed in this paper. </w:t>
      </w:r>
    </w:p>
    <w:p w14:paraId="06A7ECC3" w14:textId="77777777" w:rsidR="0060543D" w:rsidRPr="008C39F7" w:rsidRDefault="0060543D" w:rsidP="005C23A4"/>
    <w:p w14:paraId="5E6E091D" w14:textId="7740770D" w:rsidR="003B659E" w:rsidRPr="008C39F7" w:rsidRDefault="003B659E" w:rsidP="00AE56B1">
      <w:pPr>
        <w:pStyle w:val="RAN4H1"/>
      </w:pPr>
      <w:bookmarkStart w:id="4" w:name="_Toc116995842"/>
      <w:r w:rsidRPr="008C39F7">
        <w:t>Discussion</w:t>
      </w:r>
      <w:bookmarkEnd w:id="4"/>
    </w:p>
    <w:p w14:paraId="7E1494F8" w14:textId="77777777" w:rsidR="00C330F8" w:rsidRDefault="00C330F8" w:rsidP="00C330F8">
      <w:pPr>
        <w:pStyle w:val="RAN4H2"/>
      </w:pPr>
      <w:r>
        <w:t xml:space="preserve">Simultaneous reception in </w:t>
      </w:r>
      <w:proofErr w:type="spellStart"/>
      <w:r>
        <w:t>mTRP</w:t>
      </w:r>
      <w:proofErr w:type="spellEnd"/>
    </w:p>
    <w:p w14:paraId="4DA1BE0F" w14:textId="1942B2E2" w:rsidR="00D903DF" w:rsidRPr="00D903DF" w:rsidRDefault="006D3E5C" w:rsidP="00D903DF">
      <w:r>
        <w:t>I</w:t>
      </w:r>
      <w:r w:rsidR="001401AE">
        <w:t>n</w:t>
      </w:r>
      <w:r>
        <w:t xml:space="preserve"> the last RAN4 meeting, the </w:t>
      </w:r>
      <w:r w:rsidR="001401AE">
        <w:t xml:space="preserve">simultaneous reception using </w:t>
      </w:r>
      <w:proofErr w:type="spellStart"/>
      <w:r w:rsidR="001401AE">
        <w:t>mTRP</w:t>
      </w:r>
      <w:proofErr w:type="spellEnd"/>
      <w:r w:rsidR="001401AE">
        <w:t xml:space="preserve"> was discussed in the following issues </w:t>
      </w:r>
      <w:r w:rsidR="001401AE" w:rsidRPr="00887CDC">
        <w:rPr>
          <w:lang w:val="en-GB"/>
        </w:rPr>
        <w:fldChar w:fldCharType="begin"/>
      </w:r>
      <w:r w:rsidR="001401AE" w:rsidRPr="00887CDC">
        <w:rPr>
          <w:lang w:val="en-GB"/>
        </w:rPr>
        <w:instrText xml:space="preserve"> REF _Ref131078095 \r \h </w:instrText>
      </w:r>
      <w:r w:rsidR="001401AE" w:rsidRPr="00887CDC">
        <w:rPr>
          <w:lang w:val="en-GB"/>
        </w:rPr>
      </w:r>
      <w:r w:rsidR="001401AE" w:rsidRPr="00887CDC">
        <w:rPr>
          <w:lang w:val="en-GB"/>
        </w:rPr>
        <w:fldChar w:fldCharType="separate"/>
      </w:r>
      <w:r w:rsidR="001401AE" w:rsidRPr="00887CDC">
        <w:rPr>
          <w:lang w:val="en-GB"/>
        </w:rPr>
        <w:t>[1]</w:t>
      </w:r>
      <w:r w:rsidR="001401AE" w:rsidRPr="00887CDC">
        <w:rPr>
          <w:lang w:val="en-GB"/>
        </w:rPr>
        <w:fldChar w:fldCharType="end"/>
      </w:r>
      <w:r w:rsidR="001401AE" w:rsidRPr="00887CDC">
        <w:rPr>
          <w:lang w:val="en-GB"/>
        </w:rPr>
        <w:t>:</w:t>
      </w:r>
    </w:p>
    <w:tbl>
      <w:tblPr>
        <w:tblStyle w:val="TableGrid"/>
        <w:tblW w:w="0" w:type="auto"/>
        <w:tblLook w:val="04A0" w:firstRow="1" w:lastRow="0" w:firstColumn="1" w:lastColumn="0" w:noHBand="0" w:noVBand="1"/>
      </w:tblPr>
      <w:tblGrid>
        <w:gridCol w:w="9617"/>
      </w:tblGrid>
      <w:tr w:rsidR="005C0A8F" w14:paraId="3211C771" w14:textId="77777777" w:rsidTr="005C0A8F">
        <w:tc>
          <w:tcPr>
            <w:tcW w:w="9617" w:type="dxa"/>
          </w:tcPr>
          <w:p w14:paraId="1D9CC3A4" w14:textId="1BBD2C3B" w:rsidR="004F4232" w:rsidRPr="004F4232" w:rsidRDefault="004F4232" w:rsidP="004F4232">
            <w:pPr>
              <w:rPr>
                <w:rFonts w:eastAsia="Times New Roman" w:cs="Times New Roman"/>
                <w:color w:val="000000"/>
                <w:szCs w:val="20"/>
              </w:rPr>
            </w:pPr>
            <w:r w:rsidRPr="00BD1219">
              <w:rPr>
                <w:rFonts w:eastAsia="Times New Roman" w:cs="Times New Roman"/>
                <w:b/>
                <w:bCs/>
                <w:color w:val="000000"/>
                <w:szCs w:val="20"/>
                <w:u w:val="single"/>
                <w:lang w:val="en-GB"/>
              </w:rPr>
              <w:t xml:space="preserve">Issue 3-1-3: For extension of Rel-17 unified TCI framework, whether to support intra-cell </w:t>
            </w:r>
            <w:proofErr w:type="spellStart"/>
            <w:r w:rsidRPr="00BD1219">
              <w:rPr>
                <w:rFonts w:eastAsia="Times New Roman" w:cs="Times New Roman"/>
                <w:b/>
                <w:bCs/>
                <w:color w:val="000000"/>
                <w:szCs w:val="20"/>
                <w:u w:val="single"/>
                <w:lang w:val="en-GB"/>
              </w:rPr>
              <w:t>mTRP</w:t>
            </w:r>
            <w:proofErr w:type="spellEnd"/>
            <w:r w:rsidRPr="00BD1219">
              <w:rPr>
                <w:rFonts w:eastAsia="Times New Roman" w:cs="Times New Roman"/>
                <w:b/>
                <w:bCs/>
                <w:color w:val="000000"/>
                <w:szCs w:val="20"/>
                <w:u w:val="single"/>
                <w:lang w:val="en-GB"/>
              </w:rPr>
              <w:t xml:space="preserve"> and inter-cell </w:t>
            </w:r>
            <w:proofErr w:type="spellStart"/>
            <w:r w:rsidRPr="00BD1219">
              <w:rPr>
                <w:rFonts w:eastAsia="Times New Roman" w:cs="Times New Roman"/>
                <w:b/>
                <w:bCs/>
                <w:color w:val="000000"/>
                <w:szCs w:val="20"/>
                <w:u w:val="single"/>
                <w:lang w:val="en-GB"/>
              </w:rPr>
              <w:t>mTRP</w:t>
            </w:r>
            <w:proofErr w:type="spellEnd"/>
            <w:r w:rsidRPr="00BD1219">
              <w:rPr>
                <w:rFonts w:eastAsia="Times New Roman" w:cs="Times New Roman"/>
                <w:b/>
                <w:bCs/>
                <w:color w:val="000000"/>
                <w:szCs w:val="20"/>
                <w:u w:val="single"/>
                <w:lang w:val="en-GB"/>
              </w:rPr>
              <w:t xml:space="preserve"> scenarios?</w:t>
            </w:r>
            <w:r w:rsidRPr="00BD1219">
              <w:rPr>
                <w:rFonts w:eastAsia="Times New Roman" w:cs="Times New Roman"/>
                <w:color w:val="000000"/>
                <w:szCs w:val="20"/>
              </w:rPr>
              <w:t> </w:t>
            </w:r>
          </w:p>
          <w:p w14:paraId="6F1D1875" w14:textId="54D58003" w:rsidR="005C0A8F" w:rsidRPr="00BD1219" w:rsidRDefault="005C0A8F" w:rsidP="005C0A8F">
            <w:pPr>
              <w:numPr>
                <w:ilvl w:val="0"/>
                <w:numId w:val="30"/>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Agreements</w:t>
            </w:r>
            <w:r w:rsidRPr="00BD1219">
              <w:rPr>
                <w:rFonts w:eastAsia="Times New Roman" w:cs="Times New Roman"/>
                <w:color w:val="000000"/>
                <w:szCs w:val="20"/>
              </w:rPr>
              <w:t> </w:t>
            </w:r>
          </w:p>
          <w:p w14:paraId="4A403B9C" w14:textId="77777777" w:rsidR="005C0A8F" w:rsidRPr="00BD1219" w:rsidRDefault="005C0A8F" w:rsidP="005C0A8F">
            <w:pPr>
              <w:numPr>
                <w:ilvl w:val="1"/>
                <w:numId w:val="30"/>
              </w:numPr>
              <w:textAlignment w:val="center"/>
              <w:rPr>
                <w:rFonts w:eastAsia="Times New Roman" w:cs="Times New Roman"/>
                <w:color w:val="000000"/>
                <w:szCs w:val="20"/>
                <w:lang w:val="en-GB"/>
              </w:rPr>
            </w:pPr>
            <w:r w:rsidRPr="00BD1219">
              <w:rPr>
                <w:rFonts w:eastAsia="Times New Roman" w:cs="Times New Roman"/>
                <w:color w:val="000000"/>
                <w:szCs w:val="20"/>
                <w:lang w:val="en-GB"/>
              </w:rPr>
              <w:t xml:space="preserve">Consider both intra-cell and inter-cell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xml:space="preserve"> scenarios </w:t>
            </w:r>
          </w:p>
          <w:p w14:paraId="10D7C0B8" w14:textId="77777777" w:rsidR="005C0A8F" w:rsidRPr="00C330F8" w:rsidRDefault="005C0A8F" w:rsidP="005C0A8F">
            <w:pPr>
              <w:numPr>
                <w:ilvl w:val="2"/>
                <w:numId w:val="30"/>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FFS if inter-cell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xml:space="preserve"> scenario would apply for simultaneous reception based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xml:space="preserve"> scheme</w:t>
            </w:r>
            <w:r w:rsidRPr="00BD1219">
              <w:rPr>
                <w:rFonts w:eastAsia="Times New Roman" w:cs="Times New Roman"/>
                <w:color w:val="000000"/>
                <w:szCs w:val="20"/>
              </w:rPr>
              <w:t> </w:t>
            </w:r>
          </w:p>
          <w:p w14:paraId="2326D7A5" w14:textId="77777777" w:rsidR="00C330F8" w:rsidRPr="00D95014" w:rsidRDefault="00C330F8" w:rsidP="00C330F8">
            <w:pPr>
              <w:rPr>
                <w:rFonts w:eastAsia="Times New Roman" w:cs="Times New Roman"/>
                <w:color w:val="000000"/>
                <w:szCs w:val="20"/>
              </w:rPr>
            </w:pPr>
            <w:r w:rsidRPr="00BD1219">
              <w:rPr>
                <w:rFonts w:eastAsia="Times New Roman" w:cs="Times New Roman"/>
                <w:b/>
                <w:bCs/>
                <w:color w:val="000000"/>
                <w:szCs w:val="20"/>
                <w:u w:val="single"/>
                <w:lang w:val="en-GB"/>
              </w:rPr>
              <w:t xml:space="preserve">Issue 3-1-4: For extension of Rel-17 unified TCI framework, whether to support simultaneous reception in </w:t>
            </w:r>
            <w:proofErr w:type="spellStart"/>
            <w:r w:rsidRPr="00BD1219">
              <w:rPr>
                <w:rFonts w:eastAsia="Times New Roman" w:cs="Times New Roman"/>
                <w:b/>
                <w:bCs/>
                <w:color w:val="000000"/>
                <w:szCs w:val="20"/>
                <w:u w:val="single"/>
                <w:lang w:val="en-GB"/>
              </w:rPr>
              <w:t>mTRP</w:t>
            </w:r>
            <w:proofErr w:type="spellEnd"/>
            <w:r w:rsidRPr="00BD1219">
              <w:rPr>
                <w:rFonts w:eastAsia="Times New Roman" w:cs="Times New Roman"/>
                <w:b/>
                <w:bCs/>
                <w:color w:val="000000"/>
                <w:szCs w:val="20"/>
                <w:u w:val="single"/>
                <w:lang w:val="en-GB"/>
              </w:rPr>
              <w:t>?</w:t>
            </w:r>
            <w:r w:rsidRPr="00BD1219">
              <w:rPr>
                <w:rFonts w:eastAsia="Times New Roman" w:cs="Times New Roman"/>
                <w:color w:val="000000"/>
                <w:szCs w:val="20"/>
              </w:rPr>
              <w:t> </w:t>
            </w:r>
          </w:p>
          <w:p w14:paraId="242BA724" w14:textId="77777777" w:rsidR="00C330F8" w:rsidRPr="00BD1219" w:rsidRDefault="00C330F8" w:rsidP="00C330F8">
            <w:pPr>
              <w:numPr>
                <w:ilvl w:val="0"/>
                <w:numId w:val="31"/>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Proposals</w:t>
            </w:r>
            <w:r w:rsidRPr="00BD1219">
              <w:rPr>
                <w:rFonts w:eastAsia="Times New Roman" w:cs="Times New Roman"/>
                <w:color w:val="000000"/>
                <w:szCs w:val="20"/>
              </w:rPr>
              <w:t> </w:t>
            </w:r>
          </w:p>
          <w:p w14:paraId="39B7E486" w14:textId="77777777" w:rsidR="00C330F8" w:rsidRPr="00BD1219" w:rsidRDefault="00C330F8" w:rsidP="00C330F8">
            <w:pPr>
              <w:numPr>
                <w:ilvl w:val="1"/>
                <w:numId w:val="30"/>
              </w:numPr>
              <w:textAlignment w:val="center"/>
              <w:rPr>
                <w:rFonts w:eastAsia="Times New Roman" w:cs="Times New Roman"/>
                <w:color w:val="000000"/>
                <w:szCs w:val="20"/>
                <w:lang w:val="en-GB"/>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1: Not consider simultaneous reception in </w:t>
            </w:r>
            <w:proofErr w:type="spellStart"/>
            <w:r w:rsidRPr="00BD1219">
              <w:rPr>
                <w:rFonts w:eastAsia="Times New Roman" w:cs="Times New Roman"/>
                <w:color w:val="000000"/>
                <w:szCs w:val="20"/>
              </w:rPr>
              <w:t>mTRP</w:t>
            </w:r>
            <w:proofErr w:type="spellEnd"/>
            <w:r w:rsidRPr="00BD1219">
              <w:rPr>
                <w:rFonts w:eastAsia="Times New Roman" w:cs="Times New Roman"/>
                <w:color w:val="000000"/>
                <w:szCs w:val="20"/>
              </w:rPr>
              <w:t xml:space="preserve"> in Rel-18 (Intel, MediaTek, Apple, vivo, Samsung) </w:t>
            </w:r>
          </w:p>
          <w:p w14:paraId="5EC6B75A" w14:textId="77777777" w:rsidR="00C330F8" w:rsidRPr="00BD1219" w:rsidRDefault="00C330F8" w:rsidP="00C330F8">
            <w:pPr>
              <w:numPr>
                <w:ilvl w:val="1"/>
                <w:numId w:val="30"/>
              </w:numPr>
              <w:textAlignment w:val="center"/>
              <w:rPr>
                <w:rFonts w:eastAsia="Times New Roman" w:cs="Times New Roman"/>
                <w:color w:val="000000"/>
                <w:szCs w:val="20"/>
                <w:lang w:val="en-GB"/>
              </w:rPr>
            </w:pPr>
            <w:r w:rsidRPr="00BD1219">
              <w:rPr>
                <w:rFonts w:eastAsia="Times New Roman" w:cs="Times New Roman"/>
                <w:color w:val="000000"/>
                <w:szCs w:val="20"/>
                <w:lang w:val="en-GB"/>
              </w:rPr>
              <w:t xml:space="preserve">Option 2: Consider simultaneous reception in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xml:space="preserve"> in Rel-18. FFS on how to do the extension (Nokia, Xiaomi, Ericsson) </w:t>
            </w:r>
          </w:p>
          <w:p w14:paraId="0874ED43" w14:textId="77777777" w:rsidR="00C330F8" w:rsidRPr="00BD1219" w:rsidRDefault="00C330F8" w:rsidP="00C330F8">
            <w:pPr>
              <w:numPr>
                <w:ilvl w:val="1"/>
                <w:numId w:val="30"/>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Option 3: FFS if any aspects of unified TCI extension to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rPr>
              <w:t xml:space="preserve"> impacts RRM requirements with multi-RX reception in FR2. (Apple, Huawei) </w:t>
            </w:r>
          </w:p>
          <w:p w14:paraId="65095514" w14:textId="0B63DB11" w:rsidR="00C330F8" w:rsidRPr="005C0A8F" w:rsidRDefault="00C330F8" w:rsidP="00C330F8">
            <w:pPr>
              <w:textAlignment w:val="center"/>
              <w:rPr>
                <w:rFonts w:ascii="Calibri" w:eastAsia="Times New Roman" w:hAnsi="Calibri" w:cs="Calibri"/>
                <w:color w:val="000000"/>
                <w:sz w:val="22"/>
              </w:rPr>
            </w:pPr>
          </w:p>
        </w:tc>
      </w:tr>
    </w:tbl>
    <w:p w14:paraId="35FF1084" w14:textId="585FD55B" w:rsidR="005C0A8F" w:rsidRDefault="005C0A8F" w:rsidP="005C0A8F"/>
    <w:p w14:paraId="13D19A8D" w14:textId="77777777" w:rsidR="004C0271" w:rsidRDefault="004C0271" w:rsidP="004C0271">
      <w:r>
        <w:t xml:space="preserve">The Rel-17 </w:t>
      </w:r>
      <w:proofErr w:type="spellStart"/>
      <w:r>
        <w:t>FeMIMO</w:t>
      </w:r>
      <w:proofErr w:type="spellEnd"/>
      <w:r>
        <w:t xml:space="preserve"> Objectives include inter-cell scenario (RP-193133), see objective 2 below: </w:t>
      </w:r>
    </w:p>
    <w:tbl>
      <w:tblPr>
        <w:tblStyle w:val="TableGrid"/>
        <w:tblW w:w="0" w:type="auto"/>
        <w:tblLook w:val="04A0" w:firstRow="1" w:lastRow="0" w:firstColumn="1" w:lastColumn="0" w:noHBand="0" w:noVBand="1"/>
      </w:tblPr>
      <w:tblGrid>
        <w:gridCol w:w="9617"/>
      </w:tblGrid>
      <w:tr w:rsidR="004C0271" w14:paraId="7F67464A" w14:textId="77777777">
        <w:tc>
          <w:tcPr>
            <w:tcW w:w="9617" w:type="dxa"/>
          </w:tcPr>
          <w:p w14:paraId="6B22BDDB" w14:textId="77777777" w:rsidR="004C0271" w:rsidRPr="0051690F" w:rsidRDefault="004C0271" w:rsidP="004C0271">
            <w:pPr>
              <w:pStyle w:val="ListParagraph"/>
              <w:numPr>
                <w:ilvl w:val="0"/>
                <w:numId w:val="37"/>
              </w:numPr>
              <w:contextualSpacing w:val="0"/>
              <w:jc w:val="both"/>
            </w:pPr>
            <w:r w:rsidRPr="0051690F">
              <w:lastRenderedPageBreak/>
              <w:t>Enhancement on the support for multi-TRP deployment, targeting both FR1 and FR2:</w:t>
            </w:r>
          </w:p>
          <w:p w14:paraId="2EDA61F6" w14:textId="77777777" w:rsidR="004C0271" w:rsidRPr="0051690F" w:rsidRDefault="004C0271" w:rsidP="004C0271">
            <w:pPr>
              <w:pStyle w:val="ListParagraph"/>
              <w:numPr>
                <w:ilvl w:val="1"/>
                <w:numId w:val="37"/>
              </w:numPr>
              <w:ind w:left="1440"/>
              <w:contextualSpacing w:val="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0AECE752" w14:textId="77777777" w:rsidR="004C0271" w:rsidRPr="00685E71" w:rsidRDefault="004C0271" w:rsidP="004C0271">
            <w:pPr>
              <w:pStyle w:val="ListParagraph"/>
              <w:numPr>
                <w:ilvl w:val="1"/>
                <w:numId w:val="37"/>
              </w:numPr>
              <w:ind w:left="1440"/>
              <w:contextualSpacing w:val="0"/>
              <w:jc w:val="both"/>
            </w:pPr>
            <w:r w:rsidRPr="0051690F">
              <w:t xml:space="preserve">Identify </w:t>
            </w:r>
            <w:r w:rsidRPr="00685E71">
              <w:t xml:space="preserve">and specify QCL/TCI-related enhancements to </w:t>
            </w:r>
            <w:r w:rsidRPr="00C05E78">
              <w:rPr>
                <w:b/>
                <w:bCs/>
                <w:u w:val="single"/>
              </w:rPr>
              <w:t>enable inter-cell multi-TRP operations</w:t>
            </w:r>
            <w:r w:rsidRPr="00685E71">
              <w:t>, assuming multi-DCI based multi-PDSCH reception</w:t>
            </w:r>
          </w:p>
          <w:p w14:paraId="3D72FD2C" w14:textId="77777777" w:rsidR="004C0271" w:rsidRDefault="004C0271"/>
        </w:tc>
      </w:tr>
    </w:tbl>
    <w:p w14:paraId="404435D2" w14:textId="6574B7AD" w:rsidR="004C0271" w:rsidRDefault="004C0271" w:rsidP="00951F22"/>
    <w:p w14:paraId="49B75E9C" w14:textId="77777777" w:rsidR="009956B4" w:rsidRPr="009956B4" w:rsidRDefault="009956B4" w:rsidP="00951F22">
      <w:pPr>
        <w:rPr>
          <w:lang w:val="en-GB"/>
        </w:rPr>
      </w:pPr>
    </w:p>
    <w:p w14:paraId="70B59239" w14:textId="4D4B078E" w:rsidR="00951F22" w:rsidRDefault="00951F22" w:rsidP="00951F22">
      <w:r>
        <w:t>Ending Rel-17</w:t>
      </w:r>
      <w:r w:rsidR="00377364">
        <w:t xml:space="preserve">, we have crystallized the Rel-17 features of </w:t>
      </w:r>
      <w:proofErr w:type="spellStart"/>
      <w:r w:rsidR="00377364">
        <w:t>FeMIMO</w:t>
      </w:r>
      <w:proofErr w:type="spellEnd"/>
      <w:r w:rsidR="00377364">
        <w:t xml:space="preserve"> in </w:t>
      </w:r>
      <w:r w:rsidRPr="006C04DD">
        <w:t>RP-220802</w:t>
      </w:r>
      <w:r w:rsidR="00452C70">
        <w:t xml:space="preserve"> [2]</w:t>
      </w:r>
      <w:r w:rsidR="00377364">
        <w:t xml:space="preserve">, </w:t>
      </w:r>
      <w:r w:rsidR="002D4E12">
        <w:t xml:space="preserve">where inter-cell multi-TRP operation is listed: </w:t>
      </w:r>
    </w:p>
    <w:tbl>
      <w:tblPr>
        <w:tblStyle w:val="TableGrid"/>
        <w:tblW w:w="0" w:type="auto"/>
        <w:tblLook w:val="04A0" w:firstRow="1" w:lastRow="0" w:firstColumn="1" w:lastColumn="0" w:noHBand="0" w:noVBand="1"/>
      </w:tblPr>
      <w:tblGrid>
        <w:gridCol w:w="9617"/>
      </w:tblGrid>
      <w:tr w:rsidR="00951F22" w:rsidRPr="009467DE" w14:paraId="5CA8B51F" w14:textId="77777777">
        <w:tc>
          <w:tcPr>
            <w:tcW w:w="9617" w:type="dxa"/>
          </w:tcPr>
          <w:p w14:paraId="00B7949D" w14:textId="77777777" w:rsidR="00951F22" w:rsidRPr="009467DE" w:rsidRDefault="00951F22">
            <w:pPr>
              <w:ind w:firstLine="270"/>
              <w:jc w:val="both"/>
              <w:rPr>
                <w:i/>
                <w:iCs/>
              </w:rPr>
            </w:pPr>
            <w:r w:rsidRPr="009467DE">
              <w:rPr>
                <w:i/>
                <w:iCs/>
              </w:rPr>
              <w:t xml:space="preserve">In Rel-17, multi-TRP PDSCH transmission is further </w:t>
            </w:r>
            <w:r w:rsidRPr="009467DE">
              <w:rPr>
                <w:b/>
                <w:bCs/>
                <w:i/>
                <w:iCs/>
                <w:u w:val="single"/>
              </w:rPr>
              <w:t>extended to inter-cell operation</w:t>
            </w:r>
            <w:r w:rsidRPr="009467DE">
              <w:rPr>
                <w:i/>
                <w:iCs/>
              </w:rPr>
              <w:t xml:space="preserve">. A UE can be configured with SSB associated with PCI which are different from serving cell PCI, known as additional PCI. </w:t>
            </w:r>
            <w:r w:rsidRPr="006C04DD">
              <w:rPr>
                <w:b/>
                <w:bCs/>
                <w:i/>
                <w:iCs/>
                <w:u w:val="single"/>
              </w:rPr>
              <w:t>At most 7 different additional PCI can be configured to the UE, and only one is activated for inter-cell multi-TRP operation</w:t>
            </w:r>
            <w:r w:rsidRPr="009467DE">
              <w:rPr>
                <w:i/>
                <w:iCs/>
              </w:rPr>
              <w:t xml:space="preserve">. The additional PCI can be associated with one or more TCI states, and gNB can schedule PDSCH dynamically from either TRP by indicating TCI in DCI.  </w:t>
            </w:r>
          </w:p>
          <w:p w14:paraId="1DCD00E9" w14:textId="77777777" w:rsidR="00951F22" w:rsidRPr="009467DE" w:rsidRDefault="00951F22">
            <w:pPr>
              <w:rPr>
                <w:i/>
                <w:iCs/>
              </w:rPr>
            </w:pPr>
            <w:r w:rsidRPr="006C04DD">
              <w:rPr>
                <w:rFonts w:hint="eastAsia"/>
                <w:b/>
                <w:bCs/>
                <w:i/>
                <w:iCs/>
                <w:u w:val="single"/>
              </w:rPr>
              <w:t xml:space="preserve">In Rel-17, beam reporting and </w:t>
            </w:r>
            <w:r w:rsidRPr="006C04DD">
              <w:rPr>
                <w:rFonts w:eastAsia="DengXian" w:hint="eastAsia"/>
                <w:b/>
                <w:bCs/>
                <w:i/>
                <w:iCs/>
                <w:u w:val="single"/>
                <w:lang w:eastAsia="zh-CN"/>
              </w:rPr>
              <w:t>BFR</w:t>
            </w:r>
            <w:r w:rsidRPr="006C04DD">
              <w:rPr>
                <w:rFonts w:hint="eastAsia"/>
                <w:b/>
                <w:bCs/>
                <w:i/>
                <w:iCs/>
                <w:u w:val="single"/>
              </w:rPr>
              <w:t xml:space="preserve"> are enhanced for </w:t>
            </w:r>
            <w:proofErr w:type="spellStart"/>
            <w:r w:rsidRPr="006C04DD">
              <w:rPr>
                <w:rFonts w:hint="eastAsia"/>
                <w:b/>
                <w:bCs/>
                <w:i/>
                <w:iCs/>
                <w:u w:val="single"/>
              </w:rPr>
              <w:t>mTRP</w:t>
            </w:r>
            <w:proofErr w:type="spellEnd"/>
            <w:r w:rsidRPr="006C04DD">
              <w:rPr>
                <w:rFonts w:hint="eastAsia"/>
                <w:b/>
                <w:bCs/>
                <w:i/>
                <w:iCs/>
                <w:u w:val="single"/>
              </w:rPr>
              <w:t xml:space="preserve"> scenario specific</w:t>
            </w:r>
            <w:r w:rsidRPr="009467DE">
              <w:rPr>
                <w:rFonts w:hint="eastAsia"/>
                <w:i/>
                <w:iCs/>
              </w:rPr>
              <w:t>ally. F</w:t>
            </w:r>
            <w:r w:rsidRPr="009467DE">
              <w:rPr>
                <w:i/>
                <w:iCs/>
              </w:rPr>
              <w:t>o</w:t>
            </w:r>
            <w:r w:rsidRPr="009467DE">
              <w:rPr>
                <w:rFonts w:hint="eastAsia"/>
                <w:i/>
                <w:iCs/>
              </w:rPr>
              <w:t>r beam reporting enhancement, framework of Rel-15 group based beam reporting is extended</w:t>
            </w:r>
            <w:r w:rsidRPr="009467DE">
              <w:rPr>
                <w:rFonts w:eastAsia="DengXian" w:hint="eastAsia"/>
                <w:i/>
                <w:iCs/>
                <w:lang w:eastAsia="zh-CN"/>
              </w:rPr>
              <w:t xml:space="preserve"> to facilitate simultaneous transmission of multiple TRPs</w:t>
            </w:r>
            <w:r w:rsidRPr="009467DE">
              <w:rPr>
                <w:rFonts w:hint="eastAsia"/>
                <w:i/>
                <w:iCs/>
              </w:rPr>
              <w:t xml:space="preserve">. </w:t>
            </w:r>
            <w:r w:rsidRPr="009467DE">
              <w:rPr>
                <w:rFonts w:eastAsia="DengXian"/>
                <w:i/>
                <w:iCs/>
                <w:lang w:eastAsia="zh-CN"/>
              </w:rPr>
              <w:t>T</w:t>
            </w:r>
            <w:r w:rsidRPr="009467DE">
              <w:rPr>
                <w:rFonts w:eastAsia="DengXian" w:hint="eastAsia"/>
                <w:i/>
                <w:iCs/>
                <w:lang w:eastAsia="zh-CN"/>
              </w:rPr>
              <w:t>o achieve that, o</w:t>
            </w:r>
            <w:r w:rsidRPr="009467DE">
              <w:rPr>
                <w:rFonts w:hint="eastAsia"/>
                <w:i/>
                <w:iCs/>
              </w:rPr>
              <w:t>ne CSI resource setting includ</w:t>
            </w:r>
            <w:r w:rsidRPr="009467DE">
              <w:rPr>
                <w:rFonts w:eastAsia="DengXian" w:hint="eastAsia"/>
                <w:i/>
                <w:iCs/>
                <w:lang w:eastAsia="zh-CN"/>
              </w:rPr>
              <w:t>ing</w:t>
            </w:r>
            <w:r w:rsidRPr="009467DE">
              <w:rPr>
                <w:rFonts w:hint="eastAsia"/>
                <w:i/>
                <w:iCs/>
              </w:rPr>
              <w:t xml:space="preserve"> two resource sets corresponding to two TRPs</w:t>
            </w:r>
            <w:r w:rsidRPr="009467DE">
              <w:rPr>
                <w:rFonts w:eastAsia="DengXian" w:hint="eastAsia"/>
                <w:i/>
                <w:iCs/>
                <w:lang w:eastAsia="zh-CN"/>
              </w:rPr>
              <w:t xml:space="preserve"> can be configured</w:t>
            </w:r>
            <w:r w:rsidRPr="009467DE">
              <w:rPr>
                <w:rFonts w:hint="eastAsia"/>
                <w:i/>
                <w:iCs/>
              </w:rPr>
              <w:t>. In a CSI-report, UE can report N (</w:t>
            </w:r>
            <w:proofErr w:type="spellStart"/>
            <w:r w:rsidRPr="009467DE">
              <w:rPr>
                <w:rFonts w:hint="eastAsia"/>
                <w:i/>
                <w:iCs/>
              </w:rPr>
              <w:t>Nmax</w:t>
            </w:r>
            <w:proofErr w:type="spellEnd"/>
            <w:r w:rsidRPr="009467DE">
              <w:rPr>
                <w:rFonts w:hint="eastAsia"/>
                <w:i/>
                <w:iCs/>
              </w:rPr>
              <w:t xml:space="preserve"> = {1,</w:t>
            </w:r>
            <w:r w:rsidRPr="009467DE">
              <w:rPr>
                <w:rFonts w:eastAsia="DengXian" w:hint="eastAsia"/>
                <w:i/>
                <w:iCs/>
                <w:lang w:eastAsia="zh-CN"/>
              </w:rPr>
              <w:t xml:space="preserve"> </w:t>
            </w:r>
            <w:r w:rsidRPr="009467DE">
              <w:rPr>
                <w:rFonts w:hint="eastAsia"/>
                <w:i/>
                <w:iCs/>
              </w:rPr>
              <w:t>2,</w:t>
            </w:r>
            <w:r w:rsidRPr="009467DE">
              <w:rPr>
                <w:rFonts w:eastAsia="DengXian" w:hint="eastAsia"/>
                <w:i/>
                <w:iCs/>
                <w:lang w:eastAsia="zh-CN"/>
              </w:rPr>
              <w:t xml:space="preserve"> </w:t>
            </w:r>
            <w:r w:rsidRPr="009467DE">
              <w:rPr>
                <w:rFonts w:hint="eastAsia"/>
                <w:i/>
                <w:iCs/>
              </w:rPr>
              <w:t>3,</w:t>
            </w:r>
            <w:r w:rsidRPr="009467DE">
              <w:rPr>
                <w:rFonts w:eastAsia="DengXian" w:hint="eastAsia"/>
                <w:i/>
                <w:iCs/>
                <w:lang w:eastAsia="zh-CN"/>
              </w:rPr>
              <w:t xml:space="preserve"> </w:t>
            </w:r>
            <w:r w:rsidRPr="009467DE">
              <w:rPr>
                <w:rFonts w:hint="eastAsia"/>
                <w:i/>
                <w:iCs/>
              </w:rPr>
              <w:t>4}) groups</w:t>
            </w:r>
            <w:r w:rsidRPr="009467DE">
              <w:rPr>
                <w:rFonts w:eastAsia="DengXian" w:hint="eastAsia"/>
                <w:i/>
                <w:iCs/>
                <w:lang w:eastAsia="zh-CN"/>
              </w:rPr>
              <w:t xml:space="preserve"> of</w:t>
            </w:r>
            <w:r w:rsidRPr="009467DE">
              <w:rPr>
                <w:rFonts w:hint="eastAsia"/>
                <w:i/>
                <w:iCs/>
              </w:rPr>
              <w:t xml:space="preserve"> simultaneously </w:t>
            </w:r>
            <w:r w:rsidRPr="009467DE">
              <w:rPr>
                <w:i/>
                <w:iCs/>
              </w:rPr>
              <w:t xml:space="preserve">received </w:t>
            </w:r>
            <w:r w:rsidRPr="009467DE">
              <w:rPr>
                <w:rFonts w:eastAsia="DengXian"/>
                <w:i/>
                <w:iCs/>
                <w:lang w:eastAsia="zh-CN"/>
              </w:rPr>
              <w:t>beams</w:t>
            </w:r>
            <w:r w:rsidRPr="009467DE">
              <w:rPr>
                <w:rFonts w:eastAsia="DengXian" w:hint="eastAsia"/>
                <w:i/>
                <w:iCs/>
                <w:lang w:eastAsia="zh-CN"/>
              </w:rPr>
              <w:t>, wherein each reported beam in one group corresponds to one TRP. Differential L1-RSRP reporting across all beam groups is supported, and 1-bit is added to indicate CMR set associated with the largest RSRP value in the first group</w:t>
            </w:r>
          </w:p>
        </w:tc>
      </w:tr>
    </w:tbl>
    <w:p w14:paraId="6F88DDE5" w14:textId="4485D95C" w:rsidR="00951F22" w:rsidRDefault="00951F22" w:rsidP="005C0A8F"/>
    <w:p w14:paraId="5DF0872C" w14:textId="16D32E24" w:rsidR="009956B4" w:rsidRDefault="009956B4" w:rsidP="005C0A8F">
      <w:r>
        <w:t>Furthermore, in Rel-1</w:t>
      </w:r>
      <w:r w:rsidR="003D6A14">
        <w:t>7</w:t>
      </w:r>
      <w:r>
        <w:t xml:space="preserve">, RAN1 agreed: </w:t>
      </w:r>
    </w:p>
    <w:tbl>
      <w:tblPr>
        <w:tblStyle w:val="TableGrid"/>
        <w:tblW w:w="0" w:type="auto"/>
        <w:tblLook w:val="04A0" w:firstRow="1" w:lastRow="0" w:firstColumn="1" w:lastColumn="0" w:noHBand="0" w:noVBand="1"/>
      </w:tblPr>
      <w:tblGrid>
        <w:gridCol w:w="9617"/>
      </w:tblGrid>
      <w:tr w:rsidR="009956B4" w14:paraId="36DBE22A" w14:textId="77777777">
        <w:tc>
          <w:tcPr>
            <w:tcW w:w="9617" w:type="dxa"/>
          </w:tcPr>
          <w:p w14:paraId="60F0D8BF" w14:textId="77777777" w:rsidR="009956B4" w:rsidRPr="00887CDC" w:rsidRDefault="009956B4">
            <w:pPr>
              <w:pStyle w:val="paragraph"/>
              <w:spacing w:before="0" w:beforeAutospacing="0" w:after="0" w:afterAutospacing="0"/>
              <w:ind w:left="1440" w:hanging="1440"/>
              <w:textAlignment w:val="baseline"/>
              <w:rPr>
                <w:rStyle w:val="eop"/>
                <w:rFonts w:ascii="Times" w:hAnsi="Times" w:cs="Times"/>
                <w:sz w:val="20"/>
                <w:szCs w:val="20"/>
                <w:lang w:val="en-GB"/>
              </w:rPr>
            </w:pPr>
            <w:r w:rsidRPr="00887CDC">
              <w:rPr>
                <w:rStyle w:val="normaltextrun"/>
                <w:rFonts w:ascii="Times" w:hAnsi="Times" w:cs="Times"/>
                <w:b/>
                <w:bCs/>
                <w:sz w:val="20"/>
                <w:szCs w:val="20"/>
                <w:lang w:val="en-GB"/>
              </w:rPr>
              <w:t>Agreement (RAN1#109e</w:t>
            </w:r>
            <w:proofErr w:type="gramStart"/>
            <w:r w:rsidRPr="00887CDC">
              <w:rPr>
                <w:rStyle w:val="normaltextrun"/>
                <w:rFonts w:ascii="Times" w:hAnsi="Times" w:cs="Times"/>
                <w:b/>
                <w:bCs/>
                <w:sz w:val="20"/>
                <w:szCs w:val="20"/>
                <w:lang w:val="en-GB"/>
              </w:rPr>
              <w:t>)</w:t>
            </w:r>
            <w:r w:rsidRPr="00887CDC">
              <w:rPr>
                <w:rStyle w:val="normaltextrun"/>
                <w:b/>
                <w:bCs/>
                <w:lang w:val="en-GB"/>
              </w:rPr>
              <w:t> :</w:t>
            </w:r>
            <w:proofErr w:type="gramEnd"/>
            <w:r w:rsidRPr="00887CDC">
              <w:rPr>
                <w:rStyle w:val="normaltextrun"/>
                <w:b/>
                <w:bCs/>
                <w:lang w:val="en-GB"/>
              </w:rPr>
              <w:t xml:space="preserve"> </w:t>
            </w:r>
            <w:r w:rsidRPr="00887CDC">
              <w:rPr>
                <w:rStyle w:val="normaltextrun"/>
                <w:rFonts w:ascii="Times" w:hAnsi="Times" w:cs="Times"/>
                <w:sz w:val="20"/>
                <w:szCs w:val="20"/>
                <w:lang w:val="en-GB"/>
              </w:rPr>
              <w:t xml:space="preserve">On unified TCI framework extension, consider all the intra and </w:t>
            </w:r>
            <w:r w:rsidRPr="00887CDC">
              <w:rPr>
                <w:rStyle w:val="findhit"/>
                <w:rFonts w:ascii="Times" w:hAnsi="Times" w:cs="Times"/>
                <w:sz w:val="20"/>
                <w:szCs w:val="20"/>
                <w:lang w:val="en-GB"/>
              </w:rPr>
              <w:t>inter</w:t>
            </w:r>
            <w:r w:rsidRPr="00887CDC">
              <w:rPr>
                <w:rStyle w:val="normaltextrun"/>
                <w:rFonts w:ascii="Times" w:hAnsi="Times" w:cs="Times"/>
                <w:sz w:val="20"/>
                <w:szCs w:val="20"/>
                <w:lang w:val="en-GB"/>
              </w:rPr>
              <w:t>-cell MTRP schemes specified in Rel-16 and Rel-17</w:t>
            </w:r>
            <w:r w:rsidRPr="00887CDC">
              <w:rPr>
                <w:rStyle w:val="eop"/>
                <w:rFonts w:ascii="Times" w:hAnsi="Times" w:cs="Times"/>
                <w:sz w:val="20"/>
                <w:szCs w:val="20"/>
                <w:lang w:val="en-GB"/>
              </w:rPr>
              <w:t> </w:t>
            </w:r>
          </w:p>
          <w:p w14:paraId="12B7F919" w14:textId="77777777" w:rsidR="009956B4" w:rsidRDefault="009956B4">
            <w:pPr>
              <w:rPr>
                <w:lang w:val="en-GB"/>
              </w:rPr>
            </w:pPr>
          </w:p>
        </w:tc>
      </w:tr>
    </w:tbl>
    <w:p w14:paraId="5D38A3CD" w14:textId="77777777" w:rsidR="009956B4" w:rsidRPr="009956B4" w:rsidRDefault="009956B4" w:rsidP="005C0A8F">
      <w:pPr>
        <w:rPr>
          <w:lang w:val="en-GB"/>
        </w:rPr>
      </w:pPr>
    </w:p>
    <w:p w14:paraId="5CA9347A" w14:textId="78355C39" w:rsidR="00922243" w:rsidRPr="00922243" w:rsidRDefault="00922243" w:rsidP="005C0A8F">
      <w:r>
        <w:t xml:space="preserve">From TS38.331, the </w:t>
      </w:r>
      <w:r w:rsidRPr="00922243">
        <w:rPr>
          <w:i/>
          <w:iCs/>
        </w:rPr>
        <w:t>SSB-</w:t>
      </w:r>
      <w:proofErr w:type="spellStart"/>
      <w:r w:rsidRPr="00922243">
        <w:rPr>
          <w:i/>
          <w:iCs/>
        </w:rPr>
        <w:t>Resourceset</w:t>
      </w:r>
      <w:proofErr w:type="spellEnd"/>
      <w:r>
        <w:t xml:space="preserve"> IE includes the </w:t>
      </w:r>
      <w:r w:rsidRPr="00922243">
        <w:rPr>
          <w:i/>
          <w:iCs/>
        </w:rPr>
        <w:t>servingAdditionalPCIList-r17</w:t>
      </w:r>
      <w:r>
        <w:t xml:space="preserve">, which gives the PCI information: </w:t>
      </w:r>
    </w:p>
    <w:p w14:paraId="4A59E644" w14:textId="321FE441" w:rsidR="001908EC" w:rsidRDefault="001908EC" w:rsidP="001908EC">
      <w:pPr>
        <w:jc w:val="center"/>
      </w:pPr>
      <w:r>
        <w:rPr>
          <w:noProof/>
        </w:rPr>
        <w:drawing>
          <wp:inline distT="0" distB="0" distL="0" distR="0" wp14:anchorId="36C3A10B" wp14:editId="5A0FD52D">
            <wp:extent cx="6113145" cy="1616075"/>
            <wp:effectExtent l="19050" t="19050" r="20955" b="222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3145" cy="1616075"/>
                    </a:xfrm>
                    <a:prstGeom prst="rect">
                      <a:avLst/>
                    </a:prstGeom>
                    <a:ln>
                      <a:solidFill>
                        <a:schemeClr val="bg1">
                          <a:lumMod val="65000"/>
                        </a:schemeClr>
                      </a:solidFill>
                    </a:ln>
                  </pic:spPr>
                </pic:pic>
              </a:graphicData>
            </a:graphic>
          </wp:inline>
        </w:drawing>
      </w:r>
    </w:p>
    <w:p w14:paraId="4321A865" w14:textId="2D153CA8" w:rsidR="004C3012" w:rsidRDefault="00686507" w:rsidP="00686507">
      <w:r>
        <w:t xml:space="preserve">Furthermore, from TS 38.331, if </w:t>
      </w:r>
      <w:r w:rsidRPr="00686507">
        <w:rPr>
          <w:i/>
          <w:iCs/>
        </w:rPr>
        <w:t>groupBasedBeamReporting-v1710</w:t>
      </w:r>
      <w:r>
        <w:t xml:space="preserve"> is configured in the </w:t>
      </w:r>
      <w:r w:rsidRPr="00686507">
        <w:rPr>
          <w:i/>
          <w:iCs/>
        </w:rPr>
        <w:t>CSI-</w:t>
      </w:r>
      <w:proofErr w:type="spellStart"/>
      <w:r w:rsidRPr="00686507">
        <w:rPr>
          <w:i/>
          <w:iCs/>
        </w:rPr>
        <w:t>ReportConfig</w:t>
      </w:r>
      <w:proofErr w:type="spellEnd"/>
      <w:r>
        <w:t xml:space="preserve"> IE, then </w:t>
      </w:r>
      <w:r w:rsidR="004C3012">
        <w:t>it</w:t>
      </w:r>
      <w:r>
        <w:t xml:space="preserve"> indicates t</w:t>
      </w:r>
      <w:r w:rsidR="004C3012">
        <w:t>hat t</w:t>
      </w:r>
      <w:r>
        <w:t xml:space="preserve">his </w:t>
      </w:r>
      <w:r w:rsidRPr="004C3012">
        <w:rPr>
          <w:i/>
          <w:iCs/>
        </w:rPr>
        <w:t>CSI-</w:t>
      </w:r>
      <w:proofErr w:type="spellStart"/>
      <w:r w:rsidRPr="004C3012">
        <w:rPr>
          <w:i/>
          <w:iCs/>
        </w:rPr>
        <w:t>ResourceConfig</w:t>
      </w:r>
      <w:proofErr w:type="spellEnd"/>
      <w:r>
        <w:t xml:space="preserve"> </w:t>
      </w:r>
      <w:r w:rsidR="004C3012">
        <w:t xml:space="preserve">is used </w:t>
      </w:r>
      <w:r>
        <w:t xml:space="preserve">as </w:t>
      </w:r>
      <w:proofErr w:type="spellStart"/>
      <w:r w:rsidRPr="004C3012">
        <w:rPr>
          <w:i/>
          <w:iCs/>
        </w:rPr>
        <w:t>resourceForChannelMeasurement</w:t>
      </w:r>
      <w:proofErr w:type="spellEnd"/>
      <w:r w:rsidR="004C3012">
        <w:t>. T</w:t>
      </w:r>
      <w:r>
        <w:t>he network configures 2 resource sets, which may be</w:t>
      </w:r>
      <w:r w:rsidR="004C3012">
        <w:t xml:space="preserve">: </w:t>
      </w:r>
    </w:p>
    <w:p w14:paraId="10A70560" w14:textId="77777777" w:rsidR="004C3012" w:rsidRDefault="00686507" w:rsidP="004C3012">
      <w:pPr>
        <w:pStyle w:val="ListParagraph"/>
        <w:numPr>
          <w:ilvl w:val="0"/>
          <w:numId w:val="36"/>
        </w:numPr>
      </w:pPr>
      <w:r>
        <w:t xml:space="preserve">two NZP CSI-RS resource sets, </w:t>
      </w:r>
    </w:p>
    <w:p w14:paraId="66CDB603" w14:textId="77777777" w:rsidR="004C3012" w:rsidRDefault="00686507" w:rsidP="004C3012">
      <w:pPr>
        <w:pStyle w:val="ListParagraph"/>
        <w:numPr>
          <w:ilvl w:val="0"/>
          <w:numId w:val="36"/>
        </w:numPr>
      </w:pPr>
      <w:r>
        <w:t>two CSI SSB resource sets</w:t>
      </w:r>
      <w:r w:rsidR="004C3012">
        <w:t>,</w:t>
      </w:r>
      <w:r>
        <w:t xml:space="preserve"> or </w:t>
      </w:r>
    </w:p>
    <w:p w14:paraId="7FE357C3" w14:textId="77777777" w:rsidR="004C3012" w:rsidRDefault="00686507" w:rsidP="004C3012">
      <w:pPr>
        <w:pStyle w:val="ListParagraph"/>
        <w:numPr>
          <w:ilvl w:val="0"/>
          <w:numId w:val="36"/>
        </w:numPr>
      </w:pPr>
      <w:r>
        <w:t xml:space="preserve">one NZP CSI-RS resource set and one CSI-SSB resource set </w:t>
      </w:r>
    </w:p>
    <w:p w14:paraId="0C845AAC" w14:textId="55CD74F9" w:rsidR="00922243" w:rsidRDefault="00686507" w:rsidP="004C3012">
      <w:r>
        <w:t>(</w:t>
      </w:r>
      <w:proofErr w:type="gramStart"/>
      <w:r>
        <w:t>see</w:t>
      </w:r>
      <w:proofErr w:type="gramEnd"/>
      <w:r>
        <w:t xml:space="preserve"> TS 38.214 [19], clause 5.2.1.2 and 5.2.1.4.2)</w:t>
      </w:r>
      <w:r w:rsidR="00660DBB">
        <w:t xml:space="preserve"> and copied below:</w:t>
      </w:r>
    </w:p>
    <w:p w14:paraId="7DA0AF68" w14:textId="75B36C8D" w:rsidR="00D76758" w:rsidRDefault="00D76758" w:rsidP="004C3012">
      <w:r>
        <w:rPr>
          <w:noProof/>
        </w:rPr>
        <w:lastRenderedPageBreak/>
        <w:drawing>
          <wp:inline distT="0" distB="0" distL="0" distR="0" wp14:anchorId="7F584E96" wp14:editId="08E03B82">
            <wp:extent cx="6077519" cy="806450"/>
            <wp:effectExtent l="19050" t="19050" r="1905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83"/>
                    <a:stretch/>
                  </pic:blipFill>
                  <pic:spPr bwMode="auto">
                    <a:xfrm>
                      <a:off x="0" y="0"/>
                      <a:ext cx="6077519" cy="806450"/>
                    </a:xfrm>
                    <a:prstGeom prst="rect">
                      <a:avLst/>
                    </a:prstGeom>
                    <a:ln>
                      <a:solidFill>
                        <a:schemeClr val="bg1">
                          <a:lumMod val="65000"/>
                        </a:schemeClr>
                      </a:solidFill>
                    </a:ln>
                    <a:extLst>
                      <a:ext uri="{53640926-AAD7-44D8-BBD7-CCE9431645EC}">
                        <a14:shadowObscured xmlns:a14="http://schemas.microsoft.com/office/drawing/2010/main"/>
                      </a:ext>
                    </a:extLst>
                  </pic:spPr>
                </pic:pic>
              </a:graphicData>
            </a:graphic>
          </wp:inline>
        </w:drawing>
      </w:r>
    </w:p>
    <w:p w14:paraId="798C3FE6" w14:textId="1C5F2CFA" w:rsidR="002F6605" w:rsidRDefault="002F6605" w:rsidP="004C3012">
      <w:r>
        <w:t xml:space="preserve">Moreover, aperiodic CSI resources may be associated to </w:t>
      </w:r>
      <w:proofErr w:type="spellStart"/>
      <w:r w:rsidRPr="002F6605">
        <w:rPr>
          <w:i/>
          <w:iCs/>
        </w:rPr>
        <w:t>resourcesForChannel</w:t>
      </w:r>
      <w:proofErr w:type="spellEnd"/>
      <w:r>
        <w:t xml:space="preserve"> and </w:t>
      </w:r>
      <w:r w:rsidRPr="002F6605">
        <w:rPr>
          <w:i/>
          <w:iCs/>
        </w:rPr>
        <w:t>resourcesforChannel2-r17</w:t>
      </w:r>
      <w:r w:rsidR="00D70191">
        <w:rPr>
          <w:i/>
          <w:iCs/>
        </w:rPr>
        <w:t xml:space="preserve"> </w:t>
      </w:r>
      <w:r w:rsidR="00D70191" w:rsidRPr="00D70191">
        <w:t>as shown below</w:t>
      </w:r>
      <w:r w:rsidR="00D70191">
        <w:t>:</w:t>
      </w:r>
    </w:p>
    <w:p w14:paraId="624304F7" w14:textId="60C396CB" w:rsidR="00752FCE" w:rsidRDefault="00752FCE" w:rsidP="004C3012">
      <w:r>
        <w:rPr>
          <w:noProof/>
        </w:rPr>
        <w:drawing>
          <wp:inline distT="0" distB="0" distL="0" distR="0" wp14:anchorId="18A210E4" wp14:editId="7CC4B922">
            <wp:extent cx="6113145" cy="3155950"/>
            <wp:effectExtent l="19050" t="19050" r="20955" b="254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3145" cy="3155950"/>
                    </a:xfrm>
                    <a:prstGeom prst="rect">
                      <a:avLst/>
                    </a:prstGeom>
                    <a:ln>
                      <a:solidFill>
                        <a:schemeClr val="bg1">
                          <a:lumMod val="65000"/>
                        </a:schemeClr>
                      </a:solidFill>
                    </a:ln>
                  </pic:spPr>
                </pic:pic>
              </a:graphicData>
            </a:graphic>
          </wp:inline>
        </w:drawing>
      </w:r>
    </w:p>
    <w:p w14:paraId="77466AE7" w14:textId="77777777" w:rsidR="009467DE" w:rsidRDefault="009467DE" w:rsidP="004C3012"/>
    <w:p w14:paraId="5CD52F90" w14:textId="294871D0" w:rsidR="00C05E78" w:rsidRDefault="009467DE" w:rsidP="004C3012">
      <w:r>
        <w:t xml:space="preserve">To </w:t>
      </w:r>
      <w:r w:rsidR="005B740B">
        <w:t xml:space="preserve">summarize on the inter-cell support of </w:t>
      </w:r>
      <w:proofErr w:type="gramStart"/>
      <w:r w:rsidR="005B740B">
        <w:t>group based</w:t>
      </w:r>
      <w:proofErr w:type="gramEnd"/>
      <w:r w:rsidR="005B740B">
        <w:t xml:space="preserve"> beam reporting</w:t>
      </w:r>
      <w:r>
        <w:t xml:space="preserve">: </w:t>
      </w:r>
    </w:p>
    <w:p w14:paraId="5812BE87" w14:textId="3DD923E2" w:rsidR="009467DE" w:rsidRDefault="005B740B" w:rsidP="004C3012">
      <w:r>
        <w:t xml:space="preserve">Current specification support </w:t>
      </w:r>
      <w:r w:rsidR="009467DE">
        <w:t>CSI reports, CMR, the additional PCI list and even the ICBM framework</w:t>
      </w:r>
      <w:r>
        <w:t xml:space="preserve">. As such, it seems that in practice, both intra-cell and inter-cell operations as feasible for </w:t>
      </w:r>
      <w:proofErr w:type="gramStart"/>
      <w:r>
        <w:t>group based</w:t>
      </w:r>
      <w:proofErr w:type="gramEnd"/>
      <w:r>
        <w:t xml:space="preserve"> beam reporting.</w:t>
      </w:r>
    </w:p>
    <w:p w14:paraId="4E425E29" w14:textId="41AB47D9" w:rsidR="005B740B" w:rsidRDefault="00264EFA" w:rsidP="005B740B">
      <w:pPr>
        <w:pStyle w:val="RAN4observation0"/>
      </w:pPr>
      <w:bookmarkStart w:id="5" w:name="_Toc135051810"/>
      <w:r>
        <w:t xml:space="preserve">Both intra-cell and inter-cell operations as feasible for </w:t>
      </w:r>
      <w:r w:rsidR="00B46E0E">
        <w:t xml:space="preserve">Rel-17 </w:t>
      </w:r>
      <w:r>
        <w:t>group based beam reporting.</w:t>
      </w:r>
      <w:bookmarkEnd w:id="5"/>
    </w:p>
    <w:p w14:paraId="58AE46FF" w14:textId="2368FBF3" w:rsidR="005B740B" w:rsidRDefault="002375E0" w:rsidP="00194B20">
      <w:pPr>
        <w:pStyle w:val="RAN4observation0"/>
      </w:pPr>
      <w:bookmarkStart w:id="6" w:name="_Toc135051811"/>
      <w:r>
        <w:t xml:space="preserve">Since </w:t>
      </w:r>
      <w:proofErr w:type="gramStart"/>
      <w:r>
        <w:t>group based</w:t>
      </w:r>
      <w:proofErr w:type="gramEnd"/>
      <w:r>
        <w:t xml:space="preserve"> beam reporting is feasible for inter-cell </w:t>
      </w:r>
      <w:proofErr w:type="spellStart"/>
      <w:r>
        <w:t>mTRP</w:t>
      </w:r>
      <w:proofErr w:type="spellEnd"/>
      <w:r>
        <w:t>, s</w:t>
      </w:r>
      <w:r w:rsidR="005B740B">
        <w:t xml:space="preserve">upport </w:t>
      </w:r>
      <w:r>
        <w:t>in</w:t>
      </w:r>
      <w:r w:rsidR="005B740B">
        <w:t xml:space="preserve"> RAN4</w:t>
      </w:r>
      <w:r>
        <w:t xml:space="preserve"> that the</w:t>
      </w:r>
      <w:r w:rsidR="005B740B">
        <w:t xml:space="preserve"> </w:t>
      </w:r>
      <w:r w:rsidRPr="002375E0">
        <w:t xml:space="preserve">inter-cell </w:t>
      </w:r>
      <w:proofErr w:type="spellStart"/>
      <w:r w:rsidRPr="002375E0">
        <w:t>mTRP</w:t>
      </w:r>
      <w:proofErr w:type="spellEnd"/>
      <w:r w:rsidRPr="002375E0">
        <w:t xml:space="preserve"> scenario appl</w:t>
      </w:r>
      <w:r>
        <w:t xml:space="preserve">ies to </w:t>
      </w:r>
      <w:r w:rsidRPr="002375E0">
        <w:t xml:space="preserve">simultaneous reception based </w:t>
      </w:r>
      <w:proofErr w:type="spellStart"/>
      <w:r w:rsidRPr="002375E0">
        <w:t>mTRP</w:t>
      </w:r>
      <w:proofErr w:type="spellEnd"/>
      <w:r w:rsidRPr="002375E0">
        <w:t xml:space="preserve"> scheme</w:t>
      </w:r>
      <w:bookmarkEnd w:id="6"/>
    </w:p>
    <w:p w14:paraId="69C9360E" w14:textId="2EDC5DE8" w:rsidR="002E7AB5" w:rsidRDefault="002E7AB5" w:rsidP="002E7AB5">
      <w:pPr>
        <w:pStyle w:val="RAN4proposal"/>
      </w:pPr>
      <w:bookmarkStart w:id="7" w:name="_Toc135051812"/>
      <w:r>
        <w:t xml:space="preserve">RAN4 to define requirements </w:t>
      </w:r>
      <w:r w:rsidR="000858BD">
        <w:t>for</w:t>
      </w:r>
      <w:r>
        <w:t xml:space="preserve"> </w:t>
      </w:r>
      <w:r w:rsidR="001C361A" w:rsidRPr="00BD1219">
        <w:rPr>
          <w:rFonts w:eastAsia="Times New Roman" w:cs="Times New Roman"/>
          <w:color w:val="000000"/>
          <w:szCs w:val="20"/>
          <w:lang w:val="en-GB"/>
        </w:rPr>
        <w:t>simultaneous reception in Rel-18</w:t>
      </w:r>
      <w:r w:rsidR="001C361A">
        <w:rPr>
          <w:rFonts w:eastAsia="Times New Roman" w:cs="Times New Roman"/>
          <w:color w:val="000000"/>
          <w:szCs w:val="20"/>
          <w:lang w:val="en-GB"/>
        </w:rPr>
        <w:t xml:space="preserve"> includ</w:t>
      </w:r>
      <w:r w:rsidR="004B1B8A">
        <w:rPr>
          <w:rFonts w:eastAsia="Times New Roman" w:cs="Times New Roman"/>
          <w:color w:val="000000"/>
          <w:szCs w:val="20"/>
          <w:lang w:val="en-GB"/>
        </w:rPr>
        <w:t xml:space="preserve">ing </w:t>
      </w:r>
      <w:r w:rsidR="0034548F">
        <w:rPr>
          <w:rFonts w:eastAsia="Times New Roman" w:cs="Times New Roman"/>
          <w:color w:val="000000"/>
          <w:szCs w:val="20"/>
          <w:lang w:val="en-GB"/>
        </w:rPr>
        <w:t xml:space="preserve">intra-cell and inter-cell </w:t>
      </w:r>
      <w:proofErr w:type="spellStart"/>
      <w:r w:rsidR="0034548F">
        <w:rPr>
          <w:rFonts w:eastAsia="Times New Roman" w:cs="Times New Roman"/>
          <w:color w:val="000000"/>
          <w:szCs w:val="20"/>
          <w:lang w:val="en-GB"/>
        </w:rPr>
        <w:t>mTRP</w:t>
      </w:r>
      <w:proofErr w:type="spellEnd"/>
      <w:r w:rsidR="0034548F">
        <w:rPr>
          <w:rFonts w:eastAsia="Times New Roman" w:cs="Times New Roman"/>
          <w:color w:val="000000"/>
          <w:szCs w:val="20"/>
          <w:lang w:val="en-GB"/>
        </w:rPr>
        <w:t xml:space="preserve"> scenario.</w:t>
      </w:r>
      <w:bookmarkEnd w:id="7"/>
      <w:r w:rsidR="0034548F">
        <w:rPr>
          <w:rFonts w:eastAsia="Times New Roman" w:cs="Times New Roman"/>
          <w:color w:val="000000"/>
          <w:szCs w:val="20"/>
          <w:lang w:val="en-GB"/>
        </w:rPr>
        <w:t xml:space="preserve"> </w:t>
      </w:r>
    </w:p>
    <w:p w14:paraId="0A44D79A" w14:textId="2B88EAF1" w:rsidR="005C0A8F" w:rsidRDefault="005C0A8F" w:rsidP="005C0A8F"/>
    <w:p w14:paraId="3EA9F558" w14:textId="7DBDAFED" w:rsidR="005C0A8F" w:rsidRDefault="005C0A8F" w:rsidP="005C0A8F">
      <w:pPr>
        <w:pStyle w:val="RAN4H2"/>
      </w:pPr>
      <w:r>
        <w:t>TCI state switching requirements</w:t>
      </w:r>
    </w:p>
    <w:p w14:paraId="1FE8C170" w14:textId="6AA7F3E9" w:rsidR="001401AE" w:rsidRPr="001401AE" w:rsidRDefault="001401AE" w:rsidP="001401AE">
      <w:r>
        <w:t xml:space="preserve">In the last RAN4 meeting the TCI switching requirements were discussed in the following issues </w:t>
      </w:r>
      <w:r w:rsidRPr="00887CDC">
        <w:rPr>
          <w:lang w:val="en-GB"/>
        </w:rPr>
        <w:fldChar w:fldCharType="begin"/>
      </w:r>
      <w:r w:rsidRPr="00887CDC">
        <w:rPr>
          <w:lang w:val="en-GB"/>
        </w:rPr>
        <w:instrText xml:space="preserve"> REF _Ref131078095 \r \h </w:instrText>
      </w:r>
      <w:r w:rsidRPr="00887CDC">
        <w:rPr>
          <w:lang w:val="en-GB"/>
        </w:rPr>
      </w:r>
      <w:r w:rsidRPr="00887CDC">
        <w:rPr>
          <w:lang w:val="en-GB"/>
        </w:rPr>
        <w:fldChar w:fldCharType="separate"/>
      </w:r>
      <w:r w:rsidRPr="00887CDC">
        <w:rPr>
          <w:lang w:val="en-GB"/>
        </w:rPr>
        <w:t>[1]</w:t>
      </w:r>
      <w:r w:rsidRPr="00887CDC">
        <w:rPr>
          <w:lang w:val="en-GB"/>
        </w:rPr>
        <w:fldChar w:fldCharType="end"/>
      </w:r>
      <w:r w:rsidRPr="00887CDC">
        <w:rPr>
          <w:lang w:val="en-GB"/>
        </w:rPr>
        <w:t>:</w:t>
      </w:r>
    </w:p>
    <w:tbl>
      <w:tblPr>
        <w:tblStyle w:val="TableGrid"/>
        <w:tblW w:w="0" w:type="auto"/>
        <w:tblLook w:val="04A0" w:firstRow="1" w:lastRow="0" w:firstColumn="1" w:lastColumn="0" w:noHBand="0" w:noVBand="1"/>
      </w:tblPr>
      <w:tblGrid>
        <w:gridCol w:w="9617"/>
      </w:tblGrid>
      <w:tr w:rsidR="005C0A8F" w14:paraId="43661BB7" w14:textId="77777777" w:rsidTr="005C0A8F">
        <w:tc>
          <w:tcPr>
            <w:tcW w:w="9617" w:type="dxa"/>
          </w:tcPr>
          <w:p w14:paraId="069F4CD6" w14:textId="49867BCC" w:rsidR="00872D51" w:rsidRPr="00872D51" w:rsidRDefault="00872D51" w:rsidP="00872D51">
            <w:pPr>
              <w:rPr>
                <w:rFonts w:eastAsia="Times New Roman" w:cs="Times New Roman"/>
                <w:color w:val="000000"/>
                <w:szCs w:val="20"/>
              </w:rPr>
            </w:pPr>
            <w:r w:rsidRPr="00BD1219">
              <w:rPr>
                <w:rFonts w:eastAsia="Times New Roman" w:cs="Times New Roman"/>
                <w:b/>
                <w:bCs/>
                <w:color w:val="000000"/>
                <w:szCs w:val="20"/>
                <w:u w:val="single"/>
                <w:lang w:val="en-GB"/>
              </w:rPr>
              <w:t>Issue 3-1-5: How to separate the TCI state switching requirements?</w:t>
            </w:r>
            <w:r w:rsidRPr="00BD1219">
              <w:rPr>
                <w:rFonts w:eastAsia="Times New Roman" w:cs="Times New Roman"/>
                <w:color w:val="000000"/>
                <w:szCs w:val="20"/>
              </w:rPr>
              <w:t> </w:t>
            </w:r>
          </w:p>
          <w:p w14:paraId="4DFD785A" w14:textId="67B0D9C5" w:rsidR="005C0A8F" w:rsidRPr="00BD1219" w:rsidRDefault="005C0A8F" w:rsidP="005C0A8F">
            <w:pPr>
              <w:numPr>
                <w:ilvl w:val="0"/>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Proposals</w:t>
            </w:r>
            <w:r w:rsidRPr="00BD1219">
              <w:rPr>
                <w:rFonts w:eastAsia="Times New Roman" w:cs="Times New Roman"/>
                <w:color w:val="000000"/>
                <w:szCs w:val="20"/>
              </w:rPr>
              <w:t> </w:t>
            </w:r>
          </w:p>
          <w:p w14:paraId="0FFEE4DF" w14:textId="77777777" w:rsidR="005C0A8F" w:rsidRPr="00BD1219" w:rsidRDefault="005C0A8F" w:rsidP="005C0A8F">
            <w:pPr>
              <w:numPr>
                <w:ilvl w:val="1"/>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1: no RRM impacts </w:t>
            </w:r>
          </w:p>
          <w:p w14:paraId="409F0020" w14:textId="77777777" w:rsidR="005C0A8F" w:rsidRPr="00BD1219" w:rsidRDefault="005C0A8F" w:rsidP="005C0A8F">
            <w:pPr>
              <w:numPr>
                <w:ilvl w:val="1"/>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2: wait for further RAN1 progress </w:t>
            </w:r>
          </w:p>
          <w:p w14:paraId="2ED49F8C" w14:textId="77777777" w:rsidR="005C0A8F" w:rsidRPr="00BD1219" w:rsidRDefault="005C0A8F" w:rsidP="005C0A8F">
            <w:pPr>
              <w:numPr>
                <w:ilvl w:val="1"/>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3:  </w:t>
            </w:r>
          </w:p>
          <w:p w14:paraId="2DF9821F" w14:textId="77777777" w:rsidR="005C0A8F" w:rsidRPr="00BD1219" w:rsidRDefault="005C0A8F" w:rsidP="005C0A8F">
            <w:pPr>
              <w:numPr>
                <w:ilvl w:val="2"/>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Separate for </w:t>
            </w:r>
            <w:proofErr w:type="spellStart"/>
            <w:r w:rsidRPr="00BD1219">
              <w:rPr>
                <w:rFonts w:eastAsia="Times New Roman" w:cs="Times New Roman"/>
                <w:color w:val="000000"/>
                <w:szCs w:val="20"/>
                <w:lang w:val="en-GB"/>
              </w:rPr>
              <w:t>sDCI</w:t>
            </w:r>
            <w:proofErr w:type="spellEnd"/>
            <w:r w:rsidRPr="00BD1219">
              <w:rPr>
                <w:rFonts w:eastAsia="Times New Roman" w:cs="Times New Roman"/>
                <w:color w:val="000000"/>
                <w:szCs w:val="20"/>
                <w:lang w:val="en-GB"/>
              </w:rPr>
              <w:t xml:space="preserve"> and </w:t>
            </w:r>
            <w:proofErr w:type="spellStart"/>
            <w:r w:rsidRPr="00BD1219">
              <w:rPr>
                <w:rFonts w:eastAsia="Times New Roman" w:cs="Times New Roman"/>
                <w:color w:val="000000"/>
                <w:szCs w:val="20"/>
                <w:lang w:val="en-GB"/>
              </w:rPr>
              <w:t>mDCI</w:t>
            </w:r>
            <w:proofErr w:type="spellEnd"/>
            <w:r w:rsidRPr="00BD1219">
              <w:rPr>
                <w:rFonts w:eastAsia="Times New Roman" w:cs="Times New Roman"/>
                <w:color w:val="000000"/>
                <w:szCs w:val="20"/>
                <w:lang w:val="en-GB"/>
              </w:rPr>
              <w:t>.</w:t>
            </w:r>
            <w:r w:rsidRPr="00BD1219">
              <w:rPr>
                <w:rFonts w:eastAsia="Times New Roman" w:cs="Times New Roman"/>
                <w:color w:val="000000"/>
                <w:szCs w:val="20"/>
              </w:rPr>
              <w:t> </w:t>
            </w:r>
          </w:p>
          <w:p w14:paraId="5801A4F2" w14:textId="77777777" w:rsidR="005C0A8F" w:rsidRPr="00BD1219" w:rsidRDefault="005C0A8F" w:rsidP="005C0A8F">
            <w:pPr>
              <w:numPr>
                <w:ilvl w:val="3"/>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For </w:t>
            </w:r>
            <w:proofErr w:type="spellStart"/>
            <w:r w:rsidRPr="00BD1219">
              <w:rPr>
                <w:rFonts w:eastAsia="Times New Roman" w:cs="Times New Roman"/>
                <w:color w:val="000000"/>
                <w:szCs w:val="20"/>
                <w:lang w:val="en-GB"/>
              </w:rPr>
              <w:t>sDCI</w:t>
            </w:r>
            <w:proofErr w:type="spellEnd"/>
            <w:r w:rsidRPr="00BD1219">
              <w:rPr>
                <w:rFonts w:eastAsia="Times New Roman" w:cs="Times New Roman"/>
                <w:color w:val="000000"/>
                <w:szCs w:val="20"/>
                <w:lang w:val="en-GB"/>
              </w:rPr>
              <w:t xml:space="preserve"> based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w:t>
            </w:r>
            <w:r w:rsidRPr="00BD1219">
              <w:rPr>
                <w:rFonts w:eastAsia="Times New Roman" w:cs="Times New Roman"/>
                <w:color w:val="000000"/>
                <w:szCs w:val="20"/>
              </w:rPr>
              <w:t> </w:t>
            </w:r>
          </w:p>
          <w:p w14:paraId="5221AEE8" w14:textId="77777777" w:rsidR="005C0A8F" w:rsidRPr="00BD1219" w:rsidRDefault="005C0A8F" w:rsidP="005C0A8F">
            <w:pPr>
              <w:numPr>
                <w:ilvl w:val="3"/>
                <w:numId w:val="32"/>
              </w:numPr>
              <w:textAlignment w:val="center"/>
              <w:rPr>
                <w:rFonts w:ascii="Calibri" w:eastAsia="Times New Roman" w:hAnsi="Calibri" w:cs="Calibri"/>
                <w:color w:val="000000"/>
                <w:sz w:val="22"/>
              </w:rPr>
            </w:pPr>
            <w:r w:rsidRPr="00BD1219">
              <w:rPr>
                <w:rFonts w:eastAsia="Times New Roman" w:cs="Times New Roman"/>
                <w:color w:val="000000"/>
                <w:szCs w:val="20"/>
              </w:rPr>
              <w:t>FFS on whether/how to impact TCI state switching requirements. </w:t>
            </w:r>
          </w:p>
          <w:p w14:paraId="713FCFB2" w14:textId="77777777" w:rsidR="005C0A8F" w:rsidRPr="00BD1219" w:rsidRDefault="005C0A8F" w:rsidP="005C0A8F">
            <w:pPr>
              <w:numPr>
                <w:ilvl w:val="3"/>
                <w:numId w:val="32"/>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For </w:t>
            </w:r>
            <w:proofErr w:type="spellStart"/>
            <w:r w:rsidRPr="00BD1219">
              <w:rPr>
                <w:rFonts w:eastAsia="Times New Roman" w:cs="Times New Roman"/>
                <w:color w:val="000000"/>
                <w:szCs w:val="20"/>
                <w:lang w:val="en-GB"/>
              </w:rPr>
              <w:t>mDCI</w:t>
            </w:r>
            <w:proofErr w:type="spellEnd"/>
            <w:r w:rsidRPr="00BD1219">
              <w:rPr>
                <w:rFonts w:eastAsia="Times New Roman" w:cs="Times New Roman"/>
                <w:color w:val="000000"/>
                <w:szCs w:val="20"/>
                <w:lang w:val="en-GB"/>
              </w:rPr>
              <w:t xml:space="preserve"> based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w:t>
            </w:r>
            <w:r w:rsidRPr="00BD1219">
              <w:rPr>
                <w:rFonts w:eastAsia="Times New Roman" w:cs="Times New Roman"/>
                <w:color w:val="000000"/>
                <w:szCs w:val="20"/>
              </w:rPr>
              <w:t> </w:t>
            </w:r>
          </w:p>
          <w:p w14:paraId="1D46E258" w14:textId="0C489DC0" w:rsidR="005C0A8F" w:rsidRPr="005C0A8F" w:rsidRDefault="005C0A8F" w:rsidP="005C0A8F">
            <w:pPr>
              <w:numPr>
                <w:ilvl w:val="3"/>
                <w:numId w:val="32"/>
              </w:numPr>
              <w:textAlignment w:val="center"/>
              <w:rPr>
                <w:rFonts w:ascii="Calibri" w:eastAsia="Times New Roman" w:hAnsi="Calibri" w:cs="Calibri"/>
                <w:color w:val="000000"/>
                <w:sz w:val="22"/>
              </w:rPr>
            </w:pPr>
            <w:r w:rsidRPr="00BD1219">
              <w:rPr>
                <w:rFonts w:eastAsia="Times New Roman" w:cs="Times New Roman"/>
                <w:color w:val="000000"/>
                <w:szCs w:val="20"/>
              </w:rPr>
              <w:t>FFS on whether/how to impact TCI state switching requirements. </w:t>
            </w:r>
          </w:p>
        </w:tc>
      </w:tr>
    </w:tbl>
    <w:p w14:paraId="71130CE2" w14:textId="3618AE6D" w:rsidR="005C0A8F" w:rsidRDefault="005C0A8F" w:rsidP="005C0A8F"/>
    <w:p w14:paraId="3A192621" w14:textId="3DE439FB" w:rsidR="00010EEA" w:rsidRDefault="00DC77CE" w:rsidP="00014DCB">
      <w:pPr>
        <w:rPr>
          <w:lang w:val="en-GB"/>
        </w:rPr>
      </w:pPr>
      <w:r w:rsidRPr="00DC77CE">
        <w:rPr>
          <w:lang w:val="en-GB"/>
        </w:rPr>
        <w:t xml:space="preserve">In single-DCI scenario, a single-DCI is used to indicate both TCI states. </w:t>
      </w:r>
      <w:r w:rsidR="00B86BF8" w:rsidRPr="00B86BF8">
        <w:rPr>
          <w:lang w:val="en-GB"/>
        </w:rPr>
        <w:t>In case of multi-DCI based TCI state switching, the UE is expected to receive DCI commands for each PDSCH independently, and therefore will have two TCI states indicated for PDCCH and two TCI states indicated for PDSCH</w:t>
      </w:r>
      <w:r w:rsidR="00F43A51">
        <w:rPr>
          <w:lang w:val="en-GB"/>
        </w:rPr>
        <w:t xml:space="preserve">. </w:t>
      </w:r>
      <w:r w:rsidR="00207166">
        <w:rPr>
          <w:lang w:val="en-GB"/>
        </w:rPr>
        <w:t xml:space="preserve">In Rel-16, </w:t>
      </w:r>
      <w:r w:rsidR="00F43A51" w:rsidRPr="00F43A51">
        <w:rPr>
          <w:lang w:val="en-GB"/>
        </w:rPr>
        <w:t xml:space="preserve">RAN1 has already specified that TCI switching is related to </w:t>
      </w:r>
      <w:r w:rsidR="00F43A51" w:rsidRPr="00D4079C">
        <w:rPr>
          <w:lang w:val="en-GB"/>
        </w:rPr>
        <w:t>the</w:t>
      </w:r>
      <w:r w:rsidR="00F43A51" w:rsidRPr="00D4079C">
        <w:rPr>
          <w:i/>
          <w:iCs/>
          <w:lang w:val="en-GB"/>
        </w:rPr>
        <w:t xml:space="preserve"> </w:t>
      </w:r>
      <w:proofErr w:type="spellStart"/>
      <w:r w:rsidR="00F43A51" w:rsidRPr="00D4079C">
        <w:rPr>
          <w:i/>
          <w:iCs/>
          <w:lang w:val="en-GB"/>
        </w:rPr>
        <w:t>timeDurationForQCL</w:t>
      </w:r>
      <w:proofErr w:type="spellEnd"/>
      <w:r w:rsidR="00F43A51" w:rsidRPr="00F43A51">
        <w:rPr>
          <w:lang w:val="en-GB"/>
        </w:rPr>
        <w:t>,</w:t>
      </w:r>
    </w:p>
    <w:p w14:paraId="42946831" w14:textId="0DD9A730" w:rsidR="00BC1533" w:rsidRDefault="00BC1533" w:rsidP="00014DCB">
      <w:pPr>
        <w:rPr>
          <w:lang w:val="en-GB"/>
        </w:rPr>
      </w:pPr>
      <w:r w:rsidRPr="00BC1533">
        <w:rPr>
          <w:lang w:val="en-GB"/>
        </w:rPr>
        <w:t>On Rel-17 DCI-based beam indication, regarding application time of the beam indication, the UE can assume that one beam application time (BAT) for a given SCS is configured for all the CCs configured with the common TCI state ID update</w:t>
      </w:r>
      <w:r w:rsidR="000A3CA8">
        <w:rPr>
          <w:lang w:val="en-GB"/>
        </w:rPr>
        <w:t>.</w:t>
      </w:r>
    </w:p>
    <w:p w14:paraId="4C5F6DAD" w14:textId="77B82EB3" w:rsidR="00014DCB" w:rsidRPr="00887CDC" w:rsidRDefault="00014DCB" w:rsidP="00014DCB">
      <w:pPr>
        <w:rPr>
          <w:lang w:val="en-GB"/>
        </w:rPr>
      </w:pPr>
      <w:r w:rsidRPr="00887CDC">
        <w:rPr>
          <w:lang w:val="en-GB"/>
        </w:rPr>
        <w:t xml:space="preserve">In our view, this discussion </w:t>
      </w:r>
      <w:proofErr w:type="gramStart"/>
      <w:r w:rsidRPr="00887CDC">
        <w:rPr>
          <w:lang w:val="en-GB"/>
        </w:rPr>
        <w:t>has to</w:t>
      </w:r>
      <w:proofErr w:type="gramEnd"/>
      <w:r w:rsidRPr="00887CDC">
        <w:rPr>
          <w:lang w:val="en-GB"/>
        </w:rPr>
        <w:t xml:space="preserve"> be analysed case by case, since some of the requirements only make sense either for </w:t>
      </w:r>
      <w:proofErr w:type="spellStart"/>
      <w:r w:rsidRPr="00887CDC">
        <w:rPr>
          <w:lang w:val="en-GB"/>
        </w:rPr>
        <w:t>sDCI</w:t>
      </w:r>
      <w:proofErr w:type="spellEnd"/>
      <w:r w:rsidRPr="00887CDC">
        <w:rPr>
          <w:lang w:val="en-GB"/>
        </w:rPr>
        <w:t xml:space="preserve"> or for </w:t>
      </w:r>
      <w:proofErr w:type="spellStart"/>
      <w:r w:rsidRPr="00887CDC">
        <w:rPr>
          <w:lang w:val="en-GB"/>
        </w:rPr>
        <w:t>mDCI</w:t>
      </w:r>
      <w:proofErr w:type="spellEnd"/>
      <w:r w:rsidRPr="00887CDC">
        <w:rPr>
          <w:lang w:val="en-GB"/>
        </w:rPr>
        <w:t xml:space="preserve">. The mechanisms for indicating 2 TCI states are not common for the </w:t>
      </w:r>
      <w:proofErr w:type="spellStart"/>
      <w:r w:rsidRPr="00887CDC">
        <w:rPr>
          <w:lang w:val="en-GB"/>
        </w:rPr>
        <w:t>sDCI</w:t>
      </w:r>
      <w:proofErr w:type="spellEnd"/>
      <w:r w:rsidRPr="00887CDC">
        <w:rPr>
          <w:lang w:val="en-GB"/>
        </w:rPr>
        <w:t xml:space="preserve"> and </w:t>
      </w:r>
      <w:proofErr w:type="spellStart"/>
      <w:r w:rsidRPr="00887CDC">
        <w:rPr>
          <w:lang w:val="en-GB"/>
        </w:rPr>
        <w:t>mDCI</w:t>
      </w:r>
      <w:proofErr w:type="spellEnd"/>
      <w:r w:rsidRPr="00887CDC">
        <w:rPr>
          <w:lang w:val="en-GB"/>
        </w:rPr>
        <w:t xml:space="preserve">. As an example, indication of 2 TCI states using DCI is not supported by </w:t>
      </w:r>
      <w:proofErr w:type="spellStart"/>
      <w:r w:rsidRPr="00887CDC">
        <w:rPr>
          <w:lang w:val="en-GB"/>
        </w:rPr>
        <w:t>mDCI</w:t>
      </w:r>
      <w:proofErr w:type="spellEnd"/>
      <w:r w:rsidRPr="00887CDC">
        <w:rPr>
          <w:lang w:val="en-GB"/>
        </w:rPr>
        <w:t xml:space="preserve"> operation currently, since in </w:t>
      </w:r>
      <w:proofErr w:type="gramStart"/>
      <w:r w:rsidRPr="00887CDC">
        <w:rPr>
          <w:lang w:val="en-GB"/>
        </w:rPr>
        <w:t>multi DCI</w:t>
      </w:r>
      <w:proofErr w:type="gramEnd"/>
      <w:r w:rsidRPr="00887CDC">
        <w:rPr>
          <w:lang w:val="en-GB"/>
        </w:rPr>
        <w:t xml:space="preserve"> scenario the indication of 2 TCI states is done independently for each </w:t>
      </w:r>
      <w:proofErr w:type="spellStart"/>
      <w:r w:rsidRPr="00887CDC">
        <w:rPr>
          <w:lang w:val="en-GB"/>
        </w:rPr>
        <w:t>coresetPoolIndex</w:t>
      </w:r>
      <w:proofErr w:type="spellEnd"/>
      <w:r w:rsidRPr="00887CDC">
        <w:rPr>
          <w:lang w:val="en-GB"/>
        </w:rPr>
        <w:t>. Note that the configuration of s-DCI or m-DCI is performed via RRC Configuration.</w:t>
      </w:r>
    </w:p>
    <w:p w14:paraId="03FF63A9" w14:textId="77777777" w:rsidR="00014DCB" w:rsidRPr="00887CDC" w:rsidRDefault="00014DCB" w:rsidP="00014DCB">
      <w:pPr>
        <w:pStyle w:val="RAN4observation0"/>
      </w:pPr>
      <w:bookmarkStart w:id="8" w:name="_Toc131676305"/>
      <w:bookmarkStart w:id="9" w:name="_Toc135051813"/>
      <w:r w:rsidRPr="00887CDC">
        <w:t xml:space="preserve">TCI switching commands for </w:t>
      </w:r>
      <w:proofErr w:type="spellStart"/>
      <w:r w:rsidRPr="00887CDC">
        <w:t>mTRP</w:t>
      </w:r>
      <w:proofErr w:type="spellEnd"/>
      <w:r w:rsidRPr="00887CDC">
        <w:t xml:space="preserve"> are different for </w:t>
      </w:r>
      <w:proofErr w:type="spellStart"/>
      <w:r w:rsidRPr="00887CDC">
        <w:t>sDCI</w:t>
      </w:r>
      <w:proofErr w:type="spellEnd"/>
      <w:r w:rsidRPr="00887CDC">
        <w:t xml:space="preserve"> and </w:t>
      </w:r>
      <w:proofErr w:type="spellStart"/>
      <w:r w:rsidRPr="00887CDC">
        <w:t>mDCI</w:t>
      </w:r>
      <w:proofErr w:type="spellEnd"/>
      <w:r w:rsidRPr="00887CDC">
        <w:t>.</w:t>
      </w:r>
      <w:bookmarkEnd w:id="8"/>
      <w:bookmarkEnd w:id="9"/>
      <w:r w:rsidRPr="00887CDC">
        <w:t xml:space="preserve"> </w:t>
      </w:r>
    </w:p>
    <w:p w14:paraId="779F0DC1" w14:textId="6AB36030" w:rsidR="00014DCB" w:rsidRPr="00887CDC" w:rsidRDefault="00014DCB" w:rsidP="00014DCB">
      <w:pPr>
        <w:pStyle w:val="RAN4proposal"/>
        <w:rPr>
          <w:lang w:val="en-GB"/>
        </w:rPr>
      </w:pPr>
      <w:bookmarkStart w:id="10" w:name="_Toc131676306"/>
      <w:bookmarkStart w:id="11" w:name="_Toc135051814"/>
      <w:r>
        <w:rPr>
          <w:lang w:val="en-GB"/>
        </w:rPr>
        <w:t xml:space="preserve">Support option 3: </w:t>
      </w:r>
      <w:r w:rsidRPr="00887CDC">
        <w:rPr>
          <w:lang w:val="en-GB"/>
        </w:rPr>
        <w:t xml:space="preserve">RAN4 to define different requirements for </w:t>
      </w:r>
      <w:proofErr w:type="spellStart"/>
      <w:r w:rsidRPr="00887CDC">
        <w:rPr>
          <w:lang w:val="en-GB"/>
        </w:rPr>
        <w:t>sDCI</w:t>
      </w:r>
      <w:proofErr w:type="spellEnd"/>
      <w:r w:rsidRPr="00887CDC">
        <w:rPr>
          <w:lang w:val="en-GB"/>
        </w:rPr>
        <w:t xml:space="preserve"> and </w:t>
      </w:r>
      <w:proofErr w:type="spellStart"/>
      <w:r w:rsidRPr="00887CDC">
        <w:rPr>
          <w:lang w:val="en-GB"/>
        </w:rPr>
        <w:t>mDCI</w:t>
      </w:r>
      <w:proofErr w:type="spellEnd"/>
      <w:r w:rsidRPr="00887CDC">
        <w:rPr>
          <w:lang w:val="en-GB"/>
        </w:rPr>
        <w:t xml:space="preserve"> scenarios.</w:t>
      </w:r>
      <w:bookmarkEnd w:id="10"/>
      <w:bookmarkEnd w:id="11"/>
      <w:r w:rsidRPr="00887CDC">
        <w:rPr>
          <w:lang w:val="en-GB"/>
        </w:rPr>
        <w:t xml:space="preserve"> </w:t>
      </w:r>
    </w:p>
    <w:p w14:paraId="2BDF8A45" w14:textId="06DBAD3B" w:rsidR="00014DCB" w:rsidRDefault="00014DCB" w:rsidP="00014DCB">
      <w:pPr>
        <w:pStyle w:val="RAN4proposal"/>
        <w:rPr>
          <w:lang w:val="en-GB"/>
        </w:rPr>
      </w:pPr>
      <w:bookmarkStart w:id="12" w:name="_Toc127216983"/>
      <w:bookmarkStart w:id="13" w:name="_Toc131676307"/>
      <w:bookmarkStart w:id="14" w:name="_Toc135051815"/>
      <w:r>
        <w:rPr>
          <w:lang w:val="en-GB"/>
        </w:rPr>
        <w:t xml:space="preserve">TCI switching requirements for </w:t>
      </w:r>
      <w:proofErr w:type="spellStart"/>
      <w:r>
        <w:rPr>
          <w:lang w:val="en-GB"/>
        </w:rPr>
        <w:t>sDCI</w:t>
      </w:r>
      <w:proofErr w:type="spellEnd"/>
      <w:r>
        <w:rPr>
          <w:lang w:val="en-GB"/>
        </w:rPr>
        <w:t xml:space="preserve"> and for </w:t>
      </w:r>
      <w:proofErr w:type="spellStart"/>
      <w:r>
        <w:rPr>
          <w:lang w:val="en-GB"/>
        </w:rPr>
        <w:t>mDCI</w:t>
      </w:r>
      <w:proofErr w:type="spellEnd"/>
      <w:r>
        <w:rPr>
          <w:lang w:val="en-GB"/>
        </w:rPr>
        <w:t xml:space="preserve"> to</w:t>
      </w:r>
      <w:r w:rsidRPr="00887CDC">
        <w:rPr>
          <w:lang w:val="en-GB"/>
        </w:rPr>
        <w:t xml:space="preserve"> includ</w:t>
      </w:r>
      <w:r>
        <w:rPr>
          <w:lang w:val="en-GB"/>
        </w:rPr>
        <w:t>e</w:t>
      </w:r>
      <w:r w:rsidRPr="00887CDC">
        <w:rPr>
          <w:lang w:val="en-GB"/>
        </w:rPr>
        <w:t xml:space="preserve"> support of both configurations of joint </w:t>
      </w:r>
      <w:proofErr w:type="gramStart"/>
      <w:r w:rsidRPr="00887CDC">
        <w:rPr>
          <w:lang w:val="en-GB"/>
        </w:rPr>
        <w:t>or</w:t>
      </w:r>
      <w:proofErr w:type="gramEnd"/>
      <w:r w:rsidRPr="00887CDC">
        <w:rPr>
          <w:lang w:val="en-GB"/>
        </w:rPr>
        <w:t xml:space="preserve"> separate frameworks.</w:t>
      </w:r>
      <w:bookmarkEnd w:id="12"/>
      <w:bookmarkEnd w:id="13"/>
      <w:bookmarkEnd w:id="14"/>
    </w:p>
    <w:p w14:paraId="78B2BC18" w14:textId="77777777" w:rsidR="002B07F2" w:rsidRPr="002B07F2" w:rsidRDefault="002B07F2" w:rsidP="002B07F2">
      <w:pPr>
        <w:rPr>
          <w:lang w:val="en-GB"/>
        </w:rPr>
      </w:pPr>
    </w:p>
    <w:p w14:paraId="6BE85A1F" w14:textId="3793FD1E" w:rsidR="00014DCB" w:rsidRDefault="00462537" w:rsidP="00462537">
      <w:pPr>
        <w:pStyle w:val="RAN4H2"/>
        <w:rPr>
          <w:lang w:val="en-GB"/>
        </w:rPr>
      </w:pPr>
      <w:r>
        <w:rPr>
          <w:lang w:val="en-GB"/>
        </w:rPr>
        <w:t>BFR requirements enhancements</w:t>
      </w:r>
    </w:p>
    <w:p w14:paraId="26604EBF" w14:textId="254A2B36" w:rsidR="00113944" w:rsidRPr="00113944" w:rsidRDefault="00113944" w:rsidP="00113944">
      <w:pPr>
        <w:rPr>
          <w:lang w:val="en-GB"/>
        </w:rPr>
      </w:pPr>
      <w:r>
        <w:t xml:space="preserve">The beam failure recovery requirements were discussed in the following issues </w:t>
      </w:r>
      <w:r w:rsidRPr="00887CDC">
        <w:rPr>
          <w:lang w:val="en-GB"/>
        </w:rPr>
        <w:fldChar w:fldCharType="begin"/>
      </w:r>
      <w:r w:rsidRPr="00887CDC">
        <w:rPr>
          <w:lang w:val="en-GB"/>
        </w:rPr>
        <w:instrText xml:space="preserve"> REF _Ref131078095 \r \h </w:instrText>
      </w:r>
      <w:r w:rsidRPr="00887CDC">
        <w:rPr>
          <w:lang w:val="en-GB"/>
        </w:rPr>
      </w:r>
      <w:r w:rsidRPr="00887CDC">
        <w:rPr>
          <w:lang w:val="en-GB"/>
        </w:rPr>
        <w:fldChar w:fldCharType="separate"/>
      </w:r>
      <w:r w:rsidRPr="00887CDC">
        <w:rPr>
          <w:lang w:val="en-GB"/>
        </w:rPr>
        <w:t>[1]</w:t>
      </w:r>
      <w:r w:rsidRPr="00887CDC">
        <w:rPr>
          <w:lang w:val="en-GB"/>
        </w:rPr>
        <w:fldChar w:fldCharType="end"/>
      </w:r>
      <w:r w:rsidRPr="00887CDC">
        <w:rPr>
          <w:lang w:val="en-GB"/>
        </w:rPr>
        <w:t>:</w:t>
      </w:r>
    </w:p>
    <w:tbl>
      <w:tblPr>
        <w:tblStyle w:val="TableGrid"/>
        <w:tblW w:w="0" w:type="auto"/>
        <w:tblLook w:val="04A0" w:firstRow="1" w:lastRow="0" w:firstColumn="1" w:lastColumn="0" w:noHBand="0" w:noVBand="1"/>
      </w:tblPr>
      <w:tblGrid>
        <w:gridCol w:w="9617"/>
      </w:tblGrid>
      <w:tr w:rsidR="00462537" w14:paraId="1F2AD3C1" w14:textId="77777777" w:rsidTr="00462537">
        <w:tc>
          <w:tcPr>
            <w:tcW w:w="9617" w:type="dxa"/>
          </w:tcPr>
          <w:p w14:paraId="490A4CF5" w14:textId="77777777" w:rsidR="00462537" w:rsidRPr="00BD1219" w:rsidRDefault="00462537" w:rsidP="00462537">
            <w:pPr>
              <w:ind w:left="540"/>
              <w:rPr>
                <w:rFonts w:eastAsia="Times New Roman" w:cs="Times New Roman"/>
                <w:color w:val="000000"/>
                <w:szCs w:val="20"/>
              </w:rPr>
            </w:pPr>
            <w:r w:rsidRPr="00BD1219">
              <w:rPr>
                <w:rFonts w:eastAsia="Times New Roman" w:cs="Times New Roman"/>
                <w:b/>
                <w:bCs/>
                <w:color w:val="000000"/>
                <w:szCs w:val="20"/>
                <w:u w:val="single"/>
                <w:lang w:val="en-GB"/>
              </w:rPr>
              <w:t>Issue 3-1-8: Whether to enhance TRP-specific BFR requirements?</w:t>
            </w:r>
            <w:r w:rsidRPr="00BD1219">
              <w:rPr>
                <w:rFonts w:eastAsia="Times New Roman" w:cs="Times New Roman"/>
                <w:color w:val="000000"/>
                <w:szCs w:val="20"/>
              </w:rPr>
              <w:t> </w:t>
            </w:r>
          </w:p>
          <w:p w14:paraId="2B373589" w14:textId="77777777" w:rsidR="00462537" w:rsidRPr="00BD1219" w:rsidRDefault="00462537" w:rsidP="00462537">
            <w:pPr>
              <w:ind w:left="540"/>
              <w:rPr>
                <w:rFonts w:eastAsia="Times New Roman" w:cs="Times New Roman"/>
                <w:color w:val="000000"/>
                <w:szCs w:val="20"/>
              </w:rPr>
            </w:pPr>
            <w:r w:rsidRPr="00BD1219">
              <w:rPr>
                <w:rFonts w:eastAsia="Times New Roman" w:cs="Times New Roman"/>
                <w:b/>
                <w:bCs/>
                <w:color w:val="000000"/>
                <w:szCs w:val="20"/>
                <w:highlight w:val="green"/>
                <w:lang w:val="en-GB"/>
              </w:rPr>
              <w:t>Agreement</w:t>
            </w:r>
            <w:r w:rsidRPr="00BD1219">
              <w:rPr>
                <w:rFonts w:eastAsia="Times New Roman" w:cs="Times New Roman"/>
                <w:b/>
                <w:bCs/>
                <w:color w:val="000000"/>
                <w:szCs w:val="20"/>
                <w:lang w:val="en-GB"/>
              </w:rPr>
              <w:t>:</w:t>
            </w:r>
            <w:r w:rsidRPr="00BD1219">
              <w:rPr>
                <w:rFonts w:eastAsia="Times New Roman" w:cs="Times New Roman"/>
                <w:color w:val="000000"/>
                <w:szCs w:val="20"/>
              </w:rPr>
              <w:t> </w:t>
            </w:r>
          </w:p>
          <w:p w14:paraId="000D9D25" w14:textId="77777777" w:rsidR="00462537" w:rsidRPr="00BD1219" w:rsidRDefault="00462537" w:rsidP="00462537">
            <w:pPr>
              <w:numPr>
                <w:ilvl w:val="0"/>
                <w:numId w:val="33"/>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Postpone the discuss until there is more RAN1 conclusion.</w:t>
            </w:r>
            <w:r w:rsidRPr="00BD1219">
              <w:rPr>
                <w:rFonts w:eastAsia="Times New Roman" w:cs="Times New Roman"/>
                <w:color w:val="000000"/>
                <w:szCs w:val="20"/>
              </w:rPr>
              <w:t> </w:t>
            </w:r>
          </w:p>
          <w:p w14:paraId="27FFE617" w14:textId="77777777" w:rsidR="00462537" w:rsidRDefault="00462537" w:rsidP="00462537"/>
        </w:tc>
      </w:tr>
    </w:tbl>
    <w:p w14:paraId="44E3BA11" w14:textId="613AE01C" w:rsidR="00462537" w:rsidRDefault="00462537" w:rsidP="00462537"/>
    <w:p w14:paraId="1B61BDDE" w14:textId="5E335D4A" w:rsidR="0073226C" w:rsidRPr="00AF0871" w:rsidRDefault="00E0611F" w:rsidP="0073226C">
      <w:pPr>
        <w:rPr>
          <w:rFonts w:cs="Times New Roman"/>
          <w:lang w:eastAsia="en-GB"/>
        </w:rPr>
      </w:pPr>
      <w:r>
        <w:t>In RAN4#106bis, it was agreed to postpone the discussion such that RAN1 ca</w:t>
      </w:r>
      <w:r w:rsidR="00024B9A">
        <w:t xml:space="preserve">n further </w:t>
      </w:r>
      <w:r w:rsidR="00CF4BBB">
        <w:t xml:space="preserve">on this topic. </w:t>
      </w:r>
      <w:r w:rsidR="00841012">
        <w:t>In the meantime</w:t>
      </w:r>
      <w:r w:rsidR="00B46923">
        <w:t xml:space="preserve">, </w:t>
      </w:r>
      <w:r w:rsidR="0073226C" w:rsidRPr="00AF0871">
        <w:rPr>
          <w:rFonts w:cs="Times New Roman"/>
          <w:lang w:eastAsia="en-GB"/>
        </w:rPr>
        <w:t>RAN1#110b</w:t>
      </w:r>
      <w:r w:rsidR="0073226C">
        <w:rPr>
          <w:rFonts w:cs="Times New Roman"/>
          <w:lang w:eastAsia="en-GB"/>
        </w:rPr>
        <w:t>is-e</w:t>
      </w:r>
      <w:r w:rsidR="0073226C" w:rsidRPr="00AF0871">
        <w:rPr>
          <w:rFonts w:cs="Times New Roman"/>
          <w:lang w:eastAsia="en-GB"/>
        </w:rPr>
        <w:t xml:space="preserve"> made the following agreement</w:t>
      </w:r>
      <w:r w:rsidR="0073226C">
        <w:rPr>
          <w:rFonts w:cs="Times New Roman"/>
          <w:lang w:eastAsia="en-GB"/>
        </w:rPr>
        <w:t>s</w:t>
      </w:r>
      <w:r w:rsidR="0073226C" w:rsidRPr="00AF0871">
        <w:rPr>
          <w:rFonts w:cs="Times New Roman"/>
          <w:lang w:eastAsia="en-GB"/>
        </w:rPr>
        <w:t xml:space="preserve"> to study enhancements for TRP</w:t>
      </w:r>
      <w:r w:rsidR="0073226C">
        <w:rPr>
          <w:rFonts w:cs="Times New Roman"/>
          <w:lang w:eastAsia="en-GB"/>
        </w:rPr>
        <w:t>-</w:t>
      </w:r>
      <w:r w:rsidR="0073226C" w:rsidRPr="00AF0871">
        <w:rPr>
          <w:rFonts w:cs="Times New Roman"/>
          <w:lang w:eastAsia="en-GB"/>
        </w:rPr>
        <w:t>specific BFR</w:t>
      </w:r>
      <w:r w:rsidR="000B59CE">
        <w:rPr>
          <w:rFonts w:cs="Times New Roman"/>
          <w:lang w:eastAsia="en-GB"/>
        </w:rPr>
        <w:t xml:space="preserve"> as follows:</w:t>
      </w:r>
    </w:p>
    <w:tbl>
      <w:tblPr>
        <w:tblStyle w:val="TableGrid"/>
        <w:tblW w:w="0" w:type="auto"/>
        <w:tblLook w:val="04A0" w:firstRow="1" w:lastRow="0" w:firstColumn="1" w:lastColumn="0" w:noHBand="0" w:noVBand="1"/>
      </w:tblPr>
      <w:tblGrid>
        <w:gridCol w:w="9617"/>
      </w:tblGrid>
      <w:tr w:rsidR="0073226C" w:rsidRPr="00820977" w14:paraId="106A78B6" w14:textId="77777777">
        <w:tc>
          <w:tcPr>
            <w:tcW w:w="9629" w:type="dxa"/>
          </w:tcPr>
          <w:p w14:paraId="0FBDA0FA" w14:textId="3DA12B9E" w:rsidR="0073226C" w:rsidRPr="00AF0871" w:rsidRDefault="000B59CE">
            <w:pPr>
              <w:ind w:left="568"/>
              <w:jc w:val="both"/>
              <w:rPr>
                <w:rFonts w:eastAsia="Batang" w:cs="Times New Roman"/>
                <w:b/>
                <w:color w:val="000000"/>
                <w:szCs w:val="20"/>
                <w:highlight w:val="green"/>
                <w:lang w:eastAsia="zh-TW"/>
              </w:rPr>
            </w:pPr>
            <w:r w:rsidRPr="000B5D1F">
              <w:rPr>
                <w:rFonts w:cs="Times New Roman"/>
                <w:b/>
                <w:color w:val="000000"/>
                <w:szCs w:val="20"/>
                <w:highlight w:val="green"/>
                <w:lang w:eastAsia="zh-TW"/>
              </w:rPr>
              <w:t>RAN1#110bis</w:t>
            </w:r>
            <w:r w:rsidRPr="000B59CE">
              <w:rPr>
                <w:rFonts w:cs="Times New Roman"/>
                <w:b/>
                <w:color w:val="000000"/>
                <w:szCs w:val="20"/>
                <w:highlight w:val="green"/>
                <w:lang w:eastAsia="zh-TW"/>
              </w:rPr>
              <w:t xml:space="preserve"> </w:t>
            </w:r>
            <w:r w:rsidR="0073226C" w:rsidRPr="00AF0871">
              <w:rPr>
                <w:rFonts w:cs="Times New Roman"/>
                <w:b/>
                <w:color w:val="000000"/>
                <w:szCs w:val="20"/>
                <w:highlight w:val="green"/>
                <w:lang w:eastAsia="zh-TW"/>
              </w:rPr>
              <w:t>Agreement</w:t>
            </w:r>
          </w:p>
          <w:p w14:paraId="78D55A8D" w14:textId="77777777" w:rsidR="0073226C" w:rsidRPr="00AF0871" w:rsidRDefault="0073226C">
            <w:pPr>
              <w:ind w:left="568"/>
              <w:jc w:val="both"/>
              <w:rPr>
                <w:rFonts w:cs="Times New Roman"/>
                <w:color w:val="000000"/>
                <w:szCs w:val="20"/>
              </w:rPr>
            </w:pPr>
            <w:r w:rsidRPr="00AF0871">
              <w:rPr>
                <w:rFonts w:cs="Times New Roman"/>
                <w:color w:val="000000"/>
                <w:szCs w:val="20"/>
              </w:rPr>
              <w:t>On unified TCI framework extension, study the following enhancements for TRP-specific BFR:</w:t>
            </w:r>
          </w:p>
          <w:p w14:paraId="2BFFDB38" w14:textId="77777777" w:rsidR="0073226C" w:rsidRPr="00AF0871" w:rsidRDefault="0073226C" w:rsidP="0073226C">
            <w:pPr>
              <w:pStyle w:val="ListParagraph"/>
              <w:numPr>
                <w:ilvl w:val="0"/>
                <w:numId w:val="38"/>
              </w:numPr>
              <w:suppressAutoHyphens/>
              <w:ind w:left="1408"/>
              <w:rPr>
                <w:rFonts w:cs="Times New Roman"/>
                <w:color w:val="000000"/>
                <w:szCs w:val="20"/>
              </w:rPr>
            </w:pPr>
            <w:r w:rsidRPr="00AF0871">
              <w:rPr>
                <w:rFonts w:cs="Times New Roman"/>
                <w:color w:val="000000"/>
                <w:szCs w:val="20"/>
              </w:rPr>
              <w:t>Implicit BFD-RS determination based on the indicated joint/DL TCI states for S-DCI based MTRP</w:t>
            </w:r>
          </w:p>
          <w:p w14:paraId="1189C0E6" w14:textId="77777777" w:rsidR="0073226C" w:rsidRPr="00AF0871" w:rsidRDefault="0073226C" w:rsidP="0073226C">
            <w:pPr>
              <w:pStyle w:val="ListParagraph"/>
              <w:numPr>
                <w:ilvl w:val="0"/>
                <w:numId w:val="38"/>
              </w:numPr>
              <w:suppressAutoHyphens/>
              <w:ind w:left="1408"/>
              <w:rPr>
                <w:rFonts w:cs="Times New Roman"/>
                <w:color w:val="000000"/>
                <w:szCs w:val="20"/>
              </w:rPr>
            </w:pPr>
            <w:r w:rsidRPr="00AF0871">
              <w:rPr>
                <w:rFonts w:cs="Times New Roman"/>
                <w:color w:val="000000"/>
                <w:szCs w:val="20"/>
              </w:rPr>
              <w:t>Enhancement to beam update after NW response to TRP-specific BFR request</w:t>
            </w:r>
          </w:p>
          <w:p w14:paraId="3E52FAC0" w14:textId="77777777" w:rsidR="0073226C" w:rsidRPr="0073226C" w:rsidRDefault="0073226C" w:rsidP="0073226C">
            <w:pPr>
              <w:tabs>
                <w:tab w:val="left" w:pos="0"/>
              </w:tabs>
              <w:suppressAutoHyphens/>
              <w:jc w:val="both"/>
              <w:rPr>
                <w:rFonts w:cs="Times New Roman"/>
                <w:szCs w:val="20"/>
                <w:lang w:eastAsia="en-GB"/>
              </w:rPr>
            </w:pPr>
          </w:p>
        </w:tc>
      </w:tr>
    </w:tbl>
    <w:p w14:paraId="0A5BCF9C" w14:textId="318EDEB0" w:rsidR="000D571A" w:rsidRDefault="000D571A" w:rsidP="00462537"/>
    <w:p w14:paraId="10A33001" w14:textId="77777777" w:rsidR="00DC14E3" w:rsidRPr="009D46A2" w:rsidRDefault="00DC14E3" w:rsidP="00DC14E3">
      <w:pPr>
        <w:rPr>
          <w:lang w:eastAsia="en-GB"/>
        </w:rPr>
      </w:pPr>
      <w:r w:rsidRPr="009D46A2">
        <w:rPr>
          <w:lang w:eastAsia="en-GB"/>
        </w:rPr>
        <w:t xml:space="preserve">As the S-DCI </w:t>
      </w:r>
      <w:proofErr w:type="spellStart"/>
      <w:r w:rsidRPr="009D46A2">
        <w:rPr>
          <w:lang w:eastAsia="en-GB"/>
        </w:rPr>
        <w:t>mTRP</w:t>
      </w:r>
      <w:proofErr w:type="spellEnd"/>
      <w:r w:rsidRPr="009D46A2">
        <w:rPr>
          <w:lang w:eastAsia="en-GB"/>
        </w:rPr>
        <w:t xml:space="preserve"> does not use </w:t>
      </w:r>
      <w:proofErr w:type="spellStart"/>
      <w:r w:rsidRPr="009D46A2">
        <w:rPr>
          <w:lang w:eastAsia="en-GB"/>
        </w:rPr>
        <w:t>CORESETpoolIndex</w:t>
      </w:r>
      <w:proofErr w:type="spellEnd"/>
      <w:r w:rsidRPr="009D46A2">
        <w:rPr>
          <w:lang w:eastAsia="en-GB"/>
        </w:rPr>
        <w:t>, the determination of BFD-RS in BFD-RS sets would need to be based on the indicated TCI states (first and/or second). The S-DCI framework allows one or two indicated TCI states for PDCCH (</w:t>
      </w:r>
      <w:proofErr w:type="gramStart"/>
      <w:r w:rsidRPr="009D46A2">
        <w:rPr>
          <w:lang w:eastAsia="en-GB"/>
        </w:rPr>
        <w:t>e.g.</w:t>
      </w:r>
      <w:proofErr w:type="gramEnd"/>
      <w:r w:rsidRPr="009D46A2">
        <w:rPr>
          <w:lang w:eastAsia="en-GB"/>
        </w:rPr>
        <w:t xml:space="preserve"> for repetition) based on the configuration associated with one or more CORESETs. </w:t>
      </w:r>
    </w:p>
    <w:p w14:paraId="5F7554C7" w14:textId="77777777" w:rsidR="00DC14E3" w:rsidRPr="009D46A2" w:rsidRDefault="00DC14E3" w:rsidP="00DC14E3">
      <w:pPr>
        <w:rPr>
          <w:lang w:eastAsia="en-GB"/>
        </w:rPr>
      </w:pPr>
      <w:r w:rsidRPr="009D46A2">
        <w:rPr>
          <w:lang w:eastAsia="en-GB"/>
        </w:rPr>
        <w:t xml:space="preserve">If the CORESET(s) of a BWP are associated with a configuration for </w:t>
      </w:r>
      <w:r w:rsidRPr="009D46A2">
        <w:rPr>
          <w:i/>
          <w:lang w:eastAsia="en-GB"/>
        </w:rPr>
        <w:t xml:space="preserve">first indicated TCI state </w:t>
      </w:r>
      <w:r w:rsidRPr="009D46A2">
        <w:rPr>
          <w:lang w:eastAsia="en-GB"/>
        </w:rPr>
        <w:t xml:space="preserve">only UE determines that it monitors the beam failure on using one BFD-RS set. If UE receives indication </w:t>
      </w:r>
      <w:r w:rsidRPr="009D46A2">
        <w:rPr>
          <w:i/>
          <w:lang w:eastAsia="en-GB"/>
        </w:rPr>
        <w:t>for second TCI State</w:t>
      </w:r>
      <w:r w:rsidRPr="009D46A2">
        <w:rPr>
          <w:lang w:eastAsia="en-GB"/>
        </w:rPr>
        <w:t xml:space="preserve"> it is applied for at least PDSCH reception but not for PDCCH monitoring and thus it does not have effect on implicit BFD-RS configuration</w:t>
      </w:r>
    </w:p>
    <w:p w14:paraId="33423BE6" w14:textId="18849EBE" w:rsidR="00DC14E3" w:rsidRPr="009D46A2" w:rsidRDefault="00DC14E3" w:rsidP="00DC14E3">
      <w:pPr>
        <w:rPr>
          <w:lang w:eastAsia="en-GB"/>
        </w:rPr>
      </w:pPr>
      <w:bookmarkStart w:id="15" w:name="_Ref118644476"/>
      <w:r w:rsidRPr="009D46A2">
        <w:rPr>
          <w:lang w:eastAsia="en-GB"/>
        </w:rPr>
        <w:t xml:space="preserve">If CORESET(s) of a BWP are associated with configuration of </w:t>
      </w:r>
      <w:r w:rsidRPr="009D46A2">
        <w:rPr>
          <w:i/>
          <w:lang w:eastAsia="en-GB"/>
        </w:rPr>
        <w:t>first indicated TCI state</w:t>
      </w:r>
      <w:r w:rsidRPr="009D46A2">
        <w:rPr>
          <w:lang w:eastAsia="en-GB"/>
        </w:rPr>
        <w:t>, UE monitors beam failure on one set of q0, and the set includes RS included in the TCI state.</w:t>
      </w:r>
      <w:bookmarkEnd w:id="15"/>
    </w:p>
    <w:p w14:paraId="26E26268" w14:textId="166B8DDF" w:rsidR="00DC14E3" w:rsidRPr="009D46A2" w:rsidRDefault="00DC14E3" w:rsidP="00DC14E3">
      <w:pPr>
        <w:rPr>
          <w:lang w:eastAsia="en-GB"/>
        </w:rPr>
      </w:pPr>
      <w:r w:rsidRPr="009D46A2">
        <w:rPr>
          <w:lang w:eastAsia="en-GB"/>
        </w:rPr>
        <w:t xml:space="preserve">If a CORESET (or set) </w:t>
      </w:r>
      <w:r w:rsidR="00C83054">
        <w:rPr>
          <w:lang w:eastAsia="en-GB"/>
        </w:rPr>
        <w:t>is</w:t>
      </w:r>
      <w:r w:rsidRPr="009D46A2">
        <w:rPr>
          <w:lang w:eastAsia="en-GB"/>
        </w:rPr>
        <w:t xml:space="preserve"> associated with a configuration for </w:t>
      </w:r>
      <w:r w:rsidRPr="009D46A2">
        <w:rPr>
          <w:i/>
          <w:lang w:eastAsia="en-GB"/>
        </w:rPr>
        <w:t xml:space="preserve">first indicated TCI state </w:t>
      </w:r>
      <w:r w:rsidRPr="009D46A2">
        <w:rPr>
          <w:lang w:eastAsia="en-GB"/>
        </w:rPr>
        <w:t xml:space="preserve">and </w:t>
      </w:r>
      <w:r w:rsidR="003425BC">
        <w:rPr>
          <w:lang w:eastAsia="en-GB"/>
        </w:rPr>
        <w:t>an</w:t>
      </w:r>
      <w:r w:rsidR="00485CD9" w:rsidRPr="009D46A2">
        <w:rPr>
          <w:lang w:eastAsia="en-GB"/>
        </w:rPr>
        <w:t>other</w:t>
      </w:r>
      <w:r w:rsidRPr="009D46A2">
        <w:rPr>
          <w:lang w:eastAsia="en-GB"/>
        </w:rPr>
        <w:t xml:space="preserve"> CORESET (or sets) </w:t>
      </w:r>
      <w:r w:rsidR="003425BC">
        <w:rPr>
          <w:lang w:eastAsia="en-GB"/>
        </w:rPr>
        <w:t>is</w:t>
      </w:r>
      <w:r w:rsidR="003425BC" w:rsidRPr="009D46A2">
        <w:rPr>
          <w:lang w:eastAsia="en-GB"/>
        </w:rPr>
        <w:t xml:space="preserve"> associated </w:t>
      </w:r>
      <w:r w:rsidRPr="009D46A2">
        <w:rPr>
          <w:lang w:eastAsia="en-GB"/>
        </w:rPr>
        <w:t xml:space="preserve">with a configuration for </w:t>
      </w:r>
      <w:r w:rsidRPr="009D46A2">
        <w:rPr>
          <w:i/>
          <w:lang w:eastAsia="en-GB"/>
        </w:rPr>
        <w:t>second indicated TCI state</w:t>
      </w:r>
      <w:r w:rsidRPr="009D46A2">
        <w:rPr>
          <w:lang w:eastAsia="en-GB"/>
        </w:rPr>
        <w:t>, the UE determines to monitor beam failure on two BFD-RS sets. The RS indicated by the first TCI state is included in the first BFD-RS set and the RS indicated by the second TCI state in the second BFD-RS set.</w:t>
      </w:r>
      <w:bookmarkStart w:id="16" w:name="_Ref118644507"/>
      <w:r w:rsidRPr="009D46A2">
        <w:rPr>
          <w:lang w:eastAsia="en-GB"/>
        </w:rPr>
        <w:t xml:space="preserve"> (set q0,0 includes RS included in the first TCI state, set q0,1 includes RS included in the second TCI state).</w:t>
      </w:r>
      <w:bookmarkEnd w:id="16"/>
    </w:p>
    <w:p w14:paraId="6BD169B0" w14:textId="47F1B3F2" w:rsidR="00DC14E3" w:rsidRDefault="00292F04" w:rsidP="00DC14E3">
      <w:pPr>
        <w:rPr>
          <w:lang w:eastAsia="en-GB"/>
        </w:rPr>
      </w:pPr>
      <w:r>
        <w:rPr>
          <w:lang w:eastAsia="en-GB"/>
        </w:rPr>
        <w:lastRenderedPageBreak/>
        <w:t>As such</w:t>
      </w:r>
      <w:r w:rsidR="00914FC1">
        <w:rPr>
          <w:lang w:eastAsia="en-GB"/>
        </w:rPr>
        <w:t>,</w:t>
      </w:r>
      <w:r w:rsidR="00E90E95">
        <w:rPr>
          <w:lang w:eastAsia="en-GB"/>
        </w:rPr>
        <w:t xml:space="preserve"> there was an update on RAN1 agreements related to BFR, </w:t>
      </w:r>
      <w:r w:rsidR="00914FC1">
        <w:rPr>
          <w:lang w:eastAsia="en-GB"/>
        </w:rPr>
        <w:t>but i</w:t>
      </w:r>
      <w:r w:rsidR="00AB101B">
        <w:rPr>
          <w:lang w:eastAsia="en-GB"/>
        </w:rPr>
        <w:t>t</w:t>
      </w:r>
      <w:r w:rsidR="00914FC1">
        <w:rPr>
          <w:lang w:eastAsia="en-GB"/>
        </w:rPr>
        <w:t xml:space="preserve"> is still too early to</w:t>
      </w:r>
      <w:r w:rsidR="00E90E95">
        <w:rPr>
          <w:lang w:eastAsia="en-GB"/>
        </w:rPr>
        <w:t xml:space="preserve"> conclu</w:t>
      </w:r>
      <w:r w:rsidR="00914FC1">
        <w:rPr>
          <w:lang w:eastAsia="en-GB"/>
        </w:rPr>
        <w:t>de</w:t>
      </w:r>
      <w:r w:rsidR="00E90E95">
        <w:rPr>
          <w:lang w:eastAsia="en-GB"/>
        </w:rPr>
        <w:t xml:space="preserve"> on how RAN4 requirements should be updated. </w:t>
      </w:r>
    </w:p>
    <w:p w14:paraId="4CEC1D72" w14:textId="70678393" w:rsidR="00462537" w:rsidRDefault="00E90E95" w:rsidP="00E90E95">
      <w:pPr>
        <w:pStyle w:val="RAN4proposal"/>
      </w:pPr>
      <w:bookmarkStart w:id="17" w:name="_Toc135051816"/>
      <w:r>
        <w:rPr>
          <w:lang w:val="en-GB"/>
        </w:rPr>
        <w:t xml:space="preserve">Postpone discussion on </w:t>
      </w:r>
      <w:r w:rsidRPr="00BD1219">
        <w:rPr>
          <w:lang w:val="en-GB"/>
        </w:rPr>
        <w:t>TRP-specific BFR requirements</w:t>
      </w:r>
      <w:r>
        <w:t>.</w:t>
      </w:r>
      <w:bookmarkEnd w:id="17"/>
      <w:r>
        <w:t xml:space="preserve"> </w:t>
      </w:r>
    </w:p>
    <w:p w14:paraId="40A6F37B" w14:textId="77777777" w:rsidR="00E90E95" w:rsidRPr="00E90E95" w:rsidRDefault="00E90E95" w:rsidP="00E90E95"/>
    <w:p w14:paraId="0BF9F411" w14:textId="2F0ADEBB" w:rsidR="005C0A8F" w:rsidRDefault="005C0A8F" w:rsidP="005C0A8F">
      <w:pPr>
        <w:pStyle w:val="RAN4H2"/>
      </w:pPr>
      <w:r>
        <w:t xml:space="preserve">Unified TCI extension </w:t>
      </w:r>
      <w:r w:rsidR="003206B4">
        <w:t xml:space="preserve">for </w:t>
      </w:r>
      <w:proofErr w:type="spellStart"/>
      <w:r w:rsidR="003206B4">
        <w:t>STxMP</w:t>
      </w:r>
      <w:proofErr w:type="spellEnd"/>
    </w:p>
    <w:p w14:paraId="299D7FA5" w14:textId="1B44216C" w:rsidR="00113944" w:rsidRPr="00113944" w:rsidRDefault="00113944" w:rsidP="00113944">
      <w:r>
        <w:t xml:space="preserve">The unified TCI extension for </w:t>
      </w:r>
      <w:proofErr w:type="spellStart"/>
      <w:r>
        <w:t>STxMP</w:t>
      </w:r>
      <w:proofErr w:type="spellEnd"/>
      <w:r>
        <w:t xml:space="preserve"> was discussed in the following issues </w:t>
      </w:r>
      <w:r w:rsidRPr="00887CDC">
        <w:rPr>
          <w:lang w:val="en-GB"/>
        </w:rPr>
        <w:fldChar w:fldCharType="begin"/>
      </w:r>
      <w:r w:rsidRPr="00887CDC">
        <w:rPr>
          <w:lang w:val="en-GB"/>
        </w:rPr>
        <w:instrText xml:space="preserve"> REF _Ref131078095 \r \h </w:instrText>
      </w:r>
      <w:r w:rsidRPr="00887CDC">
        <w:rPr>
          <w:lang w:val="en-GB"/>
        </w:rPr>
      </w:r>
      <w:r w:rsidRPr="00887CDC">
        <w:rPr>
          <w:lang w:val="en-GB"/>
        </w:rPr>
        <w:fldChar w:fldCharType="separate"/>
      </w:r>
      <w:r w:rsidRPr="00887CDC">
        <w:rPr>
          <w:lang w:val="en-GB"/>
        </w:rPr>
        <w:t>[1]</w:t>
      </w:r>
      <w:r w:rsidRPr="00887CDC">
        <w:rPr>
          <w:lang w:val="en-GB"/>
        </w:rPr>
        <w:fldChar w:fldCharType="end"/>
      </w:r>
      <w:r w:rsidRPr="00887CDC">
        <w:rPr>
          <w:lang w:val="en-GB"/>
        </w:rPr>
        <w:t>:</w:t>
      </w:r>
    </w:p>
    <w:tbl>
      <w:tblPr>
        <w:tblStyle w:val="TableGrid"/>
        <w:tblW w:w="0" w:type="auto"/>
        <w:tblLook w:val="04A0" w:firstRow="1" w:lastRow="0" w:firstColumn="1" w:lastColumn="0" w:noHBand="0" w:noVBand="1"/>
      </w:tblPr>
      <w:tblGrid>
        <w:gridCol w:w="9617"/>
      </w:tblGrid>
      <w:tr w:rsidR="003206B4" w14:paraId="4283C3C6" w14:textId="77777777" w:rsidTr="003206B4">
        <w:tc>
          <w:tcPr>
            <w:tcW w:w="9617" w:type="dxa"/>
          </w:tcPr>
          <w:p w14:paraId="6EA794BB" w14:textId="77777777" w:rsidR="003206B4" w:rsidRPr="00BD1219" w:rsidRDefault="003206B4" w:rsidP="003206B4">
            <w:pPr>
              <w:ind w:left="540"/>
              <w:rPr>
                <w:rFonts w:eastAsia="Times New Roman" w:cs="Times New Roman"/>
                <w:color w:val="000000"/>
                <w:szCs w:val="20"/>
              </w:rPr>
            </w:pPr>
            <w:r w:rsidRPr="00BD1219">
              <w:rPr>
                <w:rFonts w:eastAsia="Times New Roman" w:cs="Times New Roman"/>
                <w:b/>
                <w:bCs/>
                <w:color w:val="000000"/>
                <w:szCs w:val="20"/>
                <w:u w:val="single"/>
                <w:lang w:val="en-GB"/>
              </w:rPr>
              <w:t xml:space="preserve">Issue 3-1-9: Unified TCI extension if UE can support </w:t>
            </w:r>
            <w:proofErr w:type="spellStart"/>
            <w:r w:rsidRPr="00BD1219">
              <w:rPr>
                <w:rFonts w:eastAsia="Times New Roman" w:cs="Times New Roman"/>
                <w:b/>
                <w:bCs/>
                <w:color w:val="000000"/>
                <w:szCs w:val="20"/>
                <w:u w:val="single"/>
                <w:lang w:val="en-GB"/>
              </w:rPr>
              <w:t>sTxMP</w:t>
            </w:r>
            <w:proofErr w:type="spellEnd"/>
            <w:r w:rsidRPr="00BD1219">
              <w:rPr>
                <w:rFonts w:eastAsia="Times New Roman" w:cs="Times New Roman"/>
                <w:b/>
                <w:bCs/>
                <w:color w:val="000000"/>
                <w:szCs w:val="20"/>
                <w:u w:val="single"/>
                <w:lang w:val="en-GB"/>
              </w:rPr>
              <w:t>?</w:t>
            </w:r>
            <w:r w:rsidRPr="00BD1219">
              <w:rPr>
                <w:rFonts w:eastAsia="Times New Roman" w:cs="Times New Roman"/>
                <w:color w:val="000000"/>
                <w:szCs w:val="20"/>
              </w:rPr>
              <w:t> </w:t>
            </w:r>
          </w:p>
          <w:p w14:paraId="2E01C86A" w14:textId="77777777" w:rsidR="003206B4" w:rsidRPr="00BD1219" w:rsidRDefault="003206B4" w:rsidP="003206B4">
            <w:pPr>
              <w:numPr>
                <w:ilvl w:val="0"/>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Proposals</w:t>
            </w:r>
            <w:r w:rsidRPr="00BD1219">
              <w:rPr>
                <w:rFonts w:eastAsia="Times New Roman" w:cs="Times New Roman"/>
                <w:color w:val="000000"/>
                <w:szCs w:val="20"/>
              </w:rPr>
              <w:t> </w:t>
            </w:r>
          </w:p>
          <w:p w14:paraId="1572555D" w14:textId="77777777" w:rsidR="003206B4" w:rsidRPr="00BD1219" w:rsidRDefault="003206B4" w:rsidP="003206B4">
            <w:pPr>
              <w:numPr>
                <w:ilvl w:val="1"/>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1: (Apple) </w:t>
            </w:r>
          </w:p>
          <w:p w14:paraId="5E4195DE" w14:textId="77777777" w:rsidR="003206B4" w:rsidRPr="00BD1219" w:rsidRDefault="003206B4" w:rsidP="003206B4">
            <w:pPr>
              <w:numPr>
                <w:ilvl w:val="2"/>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R17 MAC CE TCI switch requirements for UL TCI can be applicable to R18 extension for </w:t>
            </w:r>
            <w:proofErr w:type="spellStart"/>
            <w:r w:rsidRPr="00BD1219">
              <w:rPr>
                <w:rFonts w:eastAsia="Times New Roman" w:cs="Times New Roman"/>
                <w:color w:val="000000"/>
                <w:szCs w:val="20"/>
                <w:lang w:val="en-GB"/>
              </w:rPr>
              <w:t>mTRP</w:t>
            </w:r>
            <w:proofErr w:type="spellEnd"/>
            <w:r w:rsidRPr="00BD1219">
              <w:rPr>
                <w:rFonts w:eastAsia="Times New Roman" w:cs="Times New Roman"/>
                <w:color w:val="000000"/>
                <w:szCs w:val="20"/>
                <w:lang w:val="en-GB"/>
              </w:rPr>
              <w:t xml:space="preserve"> and </w:t>
            </w:r>
            <w:proofErr w:type="spellStart"/>
            <w:r w:rsidRPr="00BD1219">
              <w:rPr>
                <w:rFonts w:eastAsia="Times New Roman" w:cs="Times New Roman"/>
                <w:color w:val="000000"/>
                <w:szCs w:val="20"/>
                <w:lang w:val="en-GB"/>
              </w:rPr>
              <w:t>STxMP</w:t>
            </w:r>
            <w:proofErr w:type="spellEnd"/>
            <w:r w:rsidRPr="00BD1219">
              <w:rPr>
                <w:rFonts w:eastAsia="Times New Roman" w:cs="Times New Roman"/>
                <w:color w:val="000000"/>
                <w:szCs w:val="20"/>
                <w:lang w:val="en-GB"/>
              </w:rPr>
              <w:t>.</w:t>
            </w:r>
            <w:r w:rsidRPr="00BD1219">
              <w:rPr>
                <w:rFonts w:eastAsia="Times New Roman" w:cs="Times New Roman"/>
                <w:color w:val="000000"/>
                <w:szCs w:val="20"/>
              </w:rPr>
              <w:t> </w:t>
            </w:r>
          </w:p>
          <w:p w14:paraId="151F51A0" w14:textId="77777777" w:rsidR="003206B4" w:rsidRPr="00BD1219" w:rsidRDefault="003206B4" w:rsidP="003206B4">
            <w:pPr>
              <w:numPr>
                <w:ilvl w:val="1"/>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2: (Intel, vivo, MTK) </w:t>
            </w:r>
          </w:p>
          <w:p w14:paraId="6D8B10C8" w14:textId="77777777" w:rsidR="003206B4" w:rsidRPr="00BD1219" w:rsidRDefault="003206B4" w:rsidP="003206B4">
            <w:pPr>
              <w:numPr>
                <w:ilvl w:val="2"/>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For single-panel based scheme, Rel-17 UL TCI state list update delay can apply for MAC CE based TCI states activation in both </w:t>
            </w:r>
            <w:proofErr w:type="spellStart"/>
            <w:r w:rsidRPr="00BD1219">
              <w:rPr>
                <w:rFonts w:eastAsia="Times New Roman" w:cs="Times New Roman"/>
                <w:color w:val="000000"/>
                <w:szCs w:val="20"/>
                <w:lang w:val="en-GB"/>
              </w:rPr>
              <w:t>sDCI</w:t>
            </w:r>
            <w:proofErr w:type="spellEnd"/>
            <w:r w:rsidRPr="00BD1219">
              <w:rPr>
                <w:rFonts w:eastAsia="Times New Roman" w:cs="Times New Roman"/>
                <w:color w:val="000000"/>
                <w:szCs w:val="20"/>
                <w:lang w:val="en-GB"/>
              </w:rPr>
              <w:t xml:space="preserve"> and </w:t>
            </w:r>
            <w:proofErr w:type="spellStart"/>
            <w:r w:rsidRPr="00BD1219">
              <w:rPr>
                <w:rFonts w:eastAsia="Times New Roman" w:cs="Times New Roman"/>
                <w:color w:val="000000"/>
                <w:szCs w:val="20"/>
                <w:lang w:val="en-GB"/>
              </w:rPr>
              <w:t>mDCI</w:t>
            </w:r>
            <w:proofErr w:type="spellEnd"/>
            <w:r w:rsidRPr="00BD1219">
              <w:rPr>
                <w:rFonts w:eastAsia="Times New Roman" w:cs="Times New Roman"/>
                <w:color w:val="000000"/>
                <w:szCs w:val="20"/>
                <w:lang w:val="en-GB"/>
              </w:rPr>
              <w:t xml:space="preserve"> scenario.</w:t>
            </w:r>
            <w:r w:rsidRPr="00BD1219">
              <w:rPr>
                <w:rFonts w:eastAsia="Times New Roman" w:cs="Times New Roman"/>
                <w:color w:val="000000"/>
                <w:szCs w:val="20"/>
              </w:rPr>
              <w:t> </w:t>
            </w:r>
          </w:p>
          <w:p w14:paraId="0B0FC890" w14:textId="77777777" w:rsidR="003206B4" w:rsidRPr="00BD1219" w:rsidRDefault="003206B4" w:rsidP="003206B4">
            <w:pPr>
              <w:numPr>
                <w:ilvl w:val="2"/>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 xml:space="preserve">Suggest </w:t>
            </w:r>
            <w:proofErr w:type="gramStart"/>
            <w:r w:rsidRPr="00BD1219">
              <w:rPr>
                <w:rFonts w:eastAsia="Times New Roman" w:cs="Times New Roman"/>
                <w:color w:val="000000"/>
                <w:szCs w:val="20"/>
                <w:lang w:val="en-GB"/>
              </w:rPr>
              <w:t>to discuss</w:t>
            </w:r>
            <w:proofErr w:type="gramEnd"/>
            <w:r w:rsidRPr="00BD1219">
              <w:rPr>
                <w:rFonts w:eastAsia="Times New Roman" w:cs="Times New Roman"/>
                <w:color w:val="000000"/>
                <w:szCs w:val="20"/>
                <w:lang w:val="en-GB"/>
              </w:rPr>
              <w:t xml:space="preserve"> multi-TX panel related requirement in future release.</w:t>
            </w:r>
            <w:r w:rsidRPr="00BD1219">
              <w:rPr>
                <w:rFonts w:eastAsia="Times New Roman" w:cs="Times New Roman"/>
                <w:color w:val="000000"/>
                <w:szCs w:val="20"/>
              </w:rPr>
              <w:t> </w:t>
            </w:r>
          </w:p>
          <w:p w14:paraId="778DF22F" w14:textId="77777777" w:rsidR="003206B4" w:rsidRPr="00BD1219" w:rsidRDefault="003206B4" w:rsidP="003206B4">
            <w:pPr>
              <w:numPr>
                <w:ilvl w:val="1"/>
                <w:numId w:val="34"/>
              </w:numPr>
              <w:textAlignment w:val="center"/>
              <w:rPr>
                <w:rFonts w:ascii="Calibri" w:eastAsia="Times New Roman" w:hAnsi="Calibri" w:cs="Calibri"/>
                <w:color w:val="000000"/>
                <w:sz w:val="22"/>
                <w:lang w:val="da-DK"/>
              </w:rPr>
            </w:pPr>
            <w:r w:rsidRPr="00BD1219">
              <w:rPr>
                <w:rFonts w:eastAsia="Times New Roman" w:cs="Times New Roman"/>
                <w:color w:val="000000"/>
                <w:szCs w:val="20"/>
                <w:lang w:val="da-DK"/>
              </w:rPr>
              <w:t xml:space="preserve">Option 3: (Samsung, </w:t>
            </w:r>
            <w:proofErr w:type="spellStart"/>
            <w:r w:rsidRPr="00BD1219">
              <w:rPr>
                <w:rFonts w:eastAsia="Times New Roman" w:cs="Times New Roman"/>
                <w:color w:val="000000"/>
                <w:szCs w:val="20"/>
                <w:lang w:val="da-DK"/>
              </w:rPr>
              <w:t>Huawei</w:t>
            </w:r>
            <w:proofErr w:type="spellEnd"/>
            <w:r w:rsidRPr="00BD1219">
              <w:rPr>
                <w:rFonts w:eastAsia="Times New Roman" w:cs="Times New Roman"/>
                <w:color w:val="000000"/>
                <w:szCs w:val="20"/>
                <w:lang w:val="da-DK"/>
              </w:rPr>
              <w:t>, Nokia, Ericsson) </w:t>
            </w:r>
          </w:p>
          <w:p w14:paraId="42A4ACBE" w14:textId="24DB2D03" w:rsidR="003206B4" w:rsidRPr="003206B4" w:rsidRDefault="003206B4" w:rsidP="003206B4">
            <w:pPr>
              <w:numPr>
                <w:ilvl w:val="2"/>
                <w:numId w:val="34"/>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FFS</w:t>
            </w:r>
            <w:r w:rsidRPr="00BD1219">
              <w:rPr>
                <w:rFonts w:eastAsia="Times New Roman" w:cs="Times New Roman"/>
                <w:color w:val="000000"/>
                <w:szCs w:val="20"/>
              </w:rPr>
              <w:t> </w:t>
            </w:r>
          </w:p>
        </w:tc>
      </w:tr>
    </w:tbl>
    <w:p w14:paraId="4F0F6567" w14:textId="77777777" w:rsidR="003206B4" w:rsidRDefault="003206B4" w:rsidP="003206B4"/>
    <w:p w14:paraId="167274CC" w14:textId="4289E793" w:rsidR="004C52C9" w:rsidRDefault="00E165F2" w:rsidP="003206B4">
      <w:r w:rsidRPr="00E165F2">
        <w:t>Current MAC-CE TCI Switch requi</w:t>
      </w:r>
      <w:r>
        <w:t>rements for UL TCI</w:t>
      </w:r>
      <w:r w:rsidR="00F07567">
        <w:t xml:space="preserve"> are defined </w:t>
      </w:r>
      <w:r w:rsidR="00A82832">
        <w:t xml:space="preserve">for the unified TCI framework considering a single UL target TCI state. One big difference in Rel 18 is that </w:t>
      </w:r>
      <w:proofErr w:type="spellStart"/>
      <w:r w:rsidR="00A82832">
        <w:t>simultaous</w:t>
      </w:r>
      <w:proofErr w:type="spellEnd"/>
      <w:r w:rsidR="00A82832">
        <w:t xml:space="preserve"> transmission is being defined, where 2 target TCI states may be indicated/activated. Therefore, </w:t>
      </w:r>
      <w:proofErr w:type="gramStart"/>
      <w:r w:rsidR="00A82832">
        <w:t>in order to</w:t>
      </w:r>
      <w:proofErr w:type="gramEnd"/>
      <w:r w:rsidR="00A82832">
        <w:t xml:space="preserve"> support </w:t>
      </w:r>
      <w:proofErr w:type="spellStart"/>
      <w:r w:rsidR="00A82832">
        <w:t>STxMP</w:t>
      </w:r>
      <w:proofErr w:type="spellEnd"/>
      <w:r w:rsidR="00A82832">
        <w:t xml:space="preserve">, RAN4 needs to define requirements for TCI switch and activation delay considering the simultaneous transmission. </w:t>
      </w:r>
    </w:p>
    <w:p w14:paraId="108C3D53" w14:textId="5312A7B8" w:rsidR="004C52C9" w:rsidRDefault="00027097" w:rsidP="004C52C9">
      <w:pPr>
        <w:pStyle w:val="RAN4proposal"/>
      </w:pPr>
      <w:bookmarkStart w:id="18" w:name="_Toc135051817"/>
      <w:r>
        <w:t xml:space="preserve">RAN4 to discuss requirements for </w:t>
      </w:r>
      <w:proofErr w:type="spellStart"/>
      <w:r>
        <w:t>STxMP</w:t>
      </w:r>
      <w:proofErr w:type="spellEnd"/>
      <w:r w:rsidR="001A45D2">
        <w:t xml:space="preserve"> MAC CE TCI switchi</w:t>
      </w:r>
      <w:r w:rsidR="00860CC8">
        <w:t>ng</w:t>
      </w:r>
      <w:r w:rsidR="001A45D2">
        <w:t xml:space="preserve"> requirements when target TCI state includes 2 </w:t>
      </w:r>
      <w:r w:rsidR="005915B0">
        <w:t>TCIs.</w:t>
      </w:r>
      <w:bookmarkEnd w:id="18"/>
      <w:r w:rsidR="005915B0">
        <w:t xml:space="preserve"> </w:t>
      </w:r>
    </w:p>
    <w:p w14:paraId="2504A08A" w14:textId="1066EAE8" w:rsidR="005915B0" w:rsidRDefault="005915B0" w:rsidP="005915B0">
      <w:pPr>
        <w:pStyle w:val="RAN4proposal"/>
      </w:pPr>
      <w:bookmarkStart w:id="19" w:name="_Toc135051818"/>
      <w:r>
        <w:t xml:space="preserve">RAN4 to discuss requirements for </w:t>
      </w:r>
      <w:proofErr w:type="spellStart"/>
      <w:r>
        <w:t>STxMP</w:t>
      </w:r>
      <w:proofErr w:type="spellEnd"/>
      <w:r>
        <w:t xml:space="preserve"> DCI TCI switchi</w:t>
      </w:r>
      <w:r w:rsidR="00860CC8">
        <w:t>ng</w:t>
      </w:r>
      <w:r>
        <w:t xml:space="preserve"> requirements when target TCI state includes 2 TCIs.</w:t>
      </w:r>
      <w:bookmarkEnd w:id="19"/>
      <w:r>
        <w:t xml:space="preserve"> </w:t>
      </w:r>
    </w:p>
    <w:p w14:paraId="3F6E2BB4" w14:textId="0001D044" w:rsidR="004D39D5" w:rsidRPr="004D39D5" w:rsidRDefault="004D39D5" w:rsidP="004D39D5">
      <w:pPr>
        <w:pStyle w:val="RAN4proposal"/>
      </w:pPr>
      <w:bookmarkStart w:id="20" w:name="_Toc135051819"/>
      <w:r>
        <w:t>RAN4 to consider TCI switch delay that include timing reference signal per TCI state.</w:t>
      </w:r>
      <w:bookmarkEnd w:id="20"/>
      <w:r>
        <w:t xml:space="preserve"> </w:t>
      </w:r>
    </w:p>
    <w:p w14:paraId="0DD7A133" w14:textId="77777777" w:rsidR="005915B0" w:rsidRPr="005915B0" w:rsidRDefault="005915B0" w:rsidP="005915B0"/>
    <w:p w14:paraId="76E631A9" w14:textId="4DA9CFCB" w:rsidR="0060543D" w:rsidRDefault="00455DBF" w:rsidP="003206B4">
      <w:pPr>
        <w:pStyle w:val="RAN4H2"/>
      </w:pPr>
      <w:r>
        <w:t xml:space="preserve">PDCCH </w:t>
      </w:r>
      <w:r w:rsidR="003206B4">
        <w:t xml:space="preserve">Repetition </w:t>
      </w:r>
      <w:r w:rsidR="00B5176E">
        <w:t>a</w:t>
      </w:r>
      <w:r w:rsidR="003206B4">
        <w:t>nd SFN for RRM impact</w:t>
      </w:r>
    </w:p>
    <w:p w14:paraId="325B488F" w14:textId="39EF277E" w:rsidR="00E8232D" w:rsidRPr="00E8232D" w:rsidRDefault="00E8232D" w:rsidP="00E8232D">
      <w:r>
        <w:t xml:space="preserve">The </w:t>
      </w:r>
      <w:r w:rsidR="00455DBF">
        <w:t xml:space="preserve">PDCCH </w:t>
      </w:r>
      <w:r>
        <w:t>repetition</w:t>
      </w:r>
      <w:r w:rsidR="00455DBF">
        <w:t xml:space="preserve"> and SFN </w:t>
      </w:r>
      <w:r>
        <w:t xml:space="preserve">was discussed in the following issues </w:t>
      </w:r>
      <w:r w:rsidRPr="00887CDC">
        <w:rPr>
          <w:lang w:val="en-GB"/>
        </w:rPr>
        <w:fldChar w:fldCharType="begin"/>
      </w:r>
      <w:r w:rsidRPr="00887CDC">
        <w:rPr>
          <w:lang w:val="en-GB"/>
        </w:rPr>
        <w:instrText xml:space="preserve"> REF _Ref131078095 \r \h </w:instrText>
      </w:r>
      <w:r w:rsidRPr="00887CDC">
        <w:rPr>
          <w:lang w:val="en-GB"/>
        </w:rPr>
      </w:r>
      <w:r w:rsidRPr="00887CDC">
        <w:rPr>
          <w:lang w:val="en-GB"/>
        </w:rPr>
        <w:fldChar w:fldCharType="separate"/>
      </w:r>
      <w:r w:rsidRPr="00887CDC">
        <w:rPr>
          <w:lang w:val="en-GB"/>
        </w:rPr>
        <w:t>[1]</w:t>
      </w:r>
      <w:r w:rsidRPr="00887CDC">
        <w:rPr>
          <w:lang w:val="en-GB"/>
        </w:rPr>
        <w:fldChar w:fldCharType="end"/>
      </w:r>
      <w:r w:rsidRPr="00887CDC">
        <w:rPr>
          <w:lang w:val="en-GB"/>
        </w:rPr>
        <w:t>:</w:t>
      </w:r>
    </w:p>
    <w:tbl>
      <w:tblPr>
        <w:tblStyle w:val="TableGrid"/>
        <w:tblW w:w="0" w:type="auto"/>
        <w:tblLook w:val="04A0" w:firstRow="1" w:lastRow="0" w:firstColumn="1" w:lastColumn="0" w:noHBand="0" w:noVBand="1"/>
      </w:tblPr>
      <w:tblGrid>
        <w:gridCol w:w="9617"/>
      </w:tblGrid>
      <w:tr w:rsidR="003206B4" w14:paraId="6CA300BC" w14:textId="77777777" w:rsidTr="003206B4">
        <w:tc>
          <w:tcPr>
            <w:tcW w:w="9617" w:type="dxa"/>
          </w:tcPr>
          <w:p w14:paraId="7D2ACF83" w14:textId="77777777" w:rsidR="003206B4" w:rsidRPr="00BD1219" w:rsidRDefault="003206B4" w:rsidP="003206B4">
            <w:pPr>
              <w:ind w:left="540"/>
              <w:rPr>
                <w:rFonts w:eastAsia="Times New Roman" w:cs="Times New Roman"/>
                <w:color w:val="000000"/>
                <w:szCs w:val="20"/>
              </w:rPr>
            </w:pPr>
            <w:r w:rsidRPr="0FADF8C9">
              <w:rPr>
                <w:rFonts w:eastAsia="Times New Roman" w:cs="Times New Roman"/>
                <w:b/>
                <w:color w:val="000000" w:themeColor="text1"/>
                <w:u w:val="single"/>
                <w:lang w:val="en-GB"/>
              </w:rPr>
              <w:t>Issue 3-1-10: For extension of Rel-17 unified TCI framework, whether to consider repetition and SFN for RRM impacts?</w:t>
            </w:r>
            <w:r w:rsidRPr="0FADF8C9">
              <w:rPr>
                <w:rFonts w:eastAsia="Times New Roman" w:cs="Times New Roman"/>
                <w:color w:val="000000" w:themeColor="text1"/>
              </w:rPr>
              <w:t> </w:t>
            </w:r>
          </w:p>
          <w:p w14:paraId="6E67CE32" w14:textId="77777777" w:rsidR="003206B4" w:rsidRPr="00BD1219" w:rsidRDefault="003206B4" w:rsidP="003206B4">
            <w:pPr>
              <w:numPr>
                <w:ilvl w:val="0"/>
                <w:numId w:val="35"/>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Proposals</w:t>
            </w:r>
            <w:r w:rsidRPr="00BD1219">
              <w:rPr>
                <w:rFonts w:eastAsia="Times New Roman" w:cs="Times New Roman"/>
                <w:color w:val="000000"/>
                <w:szCs w:val="20"/>
              </w:rPr>
              <w:t> </w:t>
            </w:r>
          </w:p>
          <w:p w14:paraId="1F5E4CE0" w14:textId="77777777" w:rsidR="003206B4" w:rsidRPr="00BD1219" w:rsidRDefault="003206B4" w:rsidP="003206B4">
            <w:pPr>
              <w:numPr>
                <w:ilvl w:val="1"/>
                <w:numId w:val="35"/>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w:t>
            </w:r>
            <w:r w:rsidRPr="00BD1219">
              <w:rPr>
                <w:rFonts w:eastAsia="Times New Roman" w:cs="Times New Roman"/>
                <w:color w:val="000000"/>
                <w:szCs w:val="20"/>
              </w:rPr>
              <w:t xml:space="preserve"> 1: (Intel, MTK) </w:t>
            </w:r>
          </w:p>
          <w:p w14:paraId="7FB7F8D3" w14:textId="77777777" w:rsidR="003206B4" w:rsidRPr="00BD1219" w:rsidRDefault="003206B4" w:rsidP="003206B4">
            <w:pPr>
              <w:numPr>
                <w:ilvl w:val="2"/>
                <w:numId w:val="35"/>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suggest not to consider PDCCH repetition and SFN.</w:t>
            </w:r>
            <w:r w:rsidRPr="00BD1219">
              <w:rPr>
                <w:rFonts w:eastAsia="Times New Roman" w:cs="Times New Roman"/>
                <w:color w:val="000000"/>
                <w:szCs w:val="20"/>
              </w:rPr>
              <w:t> </w:t>
            </w:r>
          </w:p>
          <w:p w14:paraId="4FD1B37B" w14:textId="77777777" w:rsidR="003206B4" w:rsidRPr="00BD1219" w:rsidRDefault="003206B4" w:rsidP="003206B4">
            <w:pPr>
              <w:numPr>
                <w:ilvl w:val="1"/>
                <w:numId w:val="35"/>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Option 2: (Huawei, Apple, Ericsson)</w:t>
            </w:r>
            <w:r w:rsidRPr="00BD1219">
              <w:rPr>
                <w:rFonts w:eastAsia="Times New Roman" w:cs="Times New Roman"/>
                <w:color w:val="000000"/>
                <w:szCs w:val="20"/>
              </w:rPr>
              <w:t> </w:t>
            </w:r>
          </w:p>
          <w:p w14:paraId="100360BE" w14:textId="19F12BDA" w:rsidR="003206B4" w:rsidRPr="003206B4" w:rsidRDefault="003206B4" w:rsidP="003206B4">
            <w:pPr>
              <w:numPr>
                <w:ilvl w:val="2"/>
                <w:numId w:val="35"/>
              </w:numPr>
              <w:textAlignment w:val="center"/>
              <w:rPr>
                <w:rFonts w:ascii="Calibri" w:eastAsia="Times New Roman" w:hAnsi="Calibri" w:cs="Calibri"/>
                <w:color w:val="000000"/>
                <w:sz w:val="22"/>
              </w:rPr>
            </w:pPr>
            <w:r w:rsidRPr="00BD1219">
              <w:rPr>
                <w:rFonts w:eastAsia="Times New Roman" w:cs="Times New Roman"/>
                <w:color w:val="000000"/>
                <w:szCs w:val="20"/>
                <w:lang w:val="en-GB"/>
              </w:rPr>
              <w:t>FFS</w:t>
            </w:r>
            <w:r w:rsidRPr="00BD1219">
              <w:rPr>
                <w:rFonts w:eastAsia="Times New Roman" w:cs="Times New Roman"/>
                <w:color w:val="000000"/>
                <w:szCs w:val="20"/>
              </w:rPr>
              <w:t> </w:t>
            </w:r>
          </w:p>
        </w:tc>
      </w:tr>
    </w:tbl>
    <w:p w14:paraId="01C548C0" w14:textId="477986FC" w:rsidR="003206B4" w:rsidRDefault="003206B4" w:rsidP="003206B4"/>
    <w:p w14:paraId="51C6F40C" w14:textId="1178A69D" w:rsidR="008561D0" w:rsidRDefault="008561D0" w:rsidP="003206B4">
      <w:r>
        <w:t>From Rel-17</w:t>
      </w:r>
      <w:r w:rsidR="005D0DA8">
        <w:t>, RAN1 has agreed</w:t>
      </w:r>
      <w:r w:rsidR="001D1246">
        <w:t xml:space="preserve"> the following in</w:t>
      </w:r>
      <w:r w:rsidR="005D0DA8">
        <w:t xml:space="preserve"> </w:t>
      </w:r>
      <w:proofErr w:type="spellStart"/>
      <w:r w:rsidR="001D1246">
        <w:t>FeMIMO</w:t>
      </w:r>
      <w:proofErr w:type="spellEnd"/>
      <w:r w:rsidR="00B62D8D">
        <w:t xml:space="preserve"> for PDCCH repetitions</w:t>
      </w:r>
      <w:r w:rsidR="001D1246">
        <w:t xml:space="preserve"> in </w:t>
      </w:r>
      <w:r w:rsidR="001D1246" w:rsidRPr="006C04DD">
        <w:t>RP-220802</w:t>
      </w:r>
      <w:r w:rsidR="00FA5A92">
        <w:t xml:space="preserve"> [2]</w:t>
      </w:r>
      <w:r w:rsidR="001D1246">
        <w:t>:</w:t>
      </w:r>
    </w:p>
    <w:tbl>
      <w:tblPr>
        <w:tblStyle w:val="TableGrid"/>
        <w:tblW w:w="0" w:type="auto"/>
        <w:tblLook w:val="04A0" w:firstRow="1" w:lastRow="0" w:firstColumn="1" w:lastColumn="0" w:noHBand="0" w:noVBand="1"/>
      </w:tblPr>
      <w:tblGrid>
        <w:gridCol w:w="9617"/>
      </w:tblGrid>
      <w:tr w:rsidR="004B3CD6" w14:paraId="55C9D1A7" w14:textId="77777777" w:rsidTr="004B3CD6">
        <w:tc>
          <w:tcPr>
            <w:tcW w:w="9617" w:type="dxa"/>
          </w:tcPr>
          <w:p w14:paraId="22E21199" w14:textId="3ECADF49" w:rsidR="004B3CD6" w:rsidRPr="001D1246" w:rsidRDefault="001D1246" w:rsidP="003206B4">
            <w:pPr>
              <w:rPr>
                <w:i/>
                <w:iCs/>
              </w:rPr>
            </w:pPr>
            <w:r w:rsidRPr="001D1246">
              <w:rPr>
                <w:i/>
                <w:iCs/>
              </w:rPr>
              <w:t xml:space="preserve">In Rel-17, PDCCH repetition is defined by explicit linkage between two search space sets. The two linked search space sets can be associated with corresponding CORESETs with different TCI states, hence, achieving beam-diversity for PDCCH transmission. In Rel-17, only intra-slot PDCCH repetition is supported, </w:t>
            </w:r>
            <w:proofErr w:type="gramStart"/>
            <w:r w:rsidRPr="001D1246">
              <w:rPr>
                <w:i/>
                <w:iCs/>
              </w:rPr>
              <w:t>and also</w:t>
            </w:r>
            <w:proofErr w:type="gramEnd"/>
            <w:r w:rsidRPr="001D1246">
              <w:rPr>
                <w:i/>
                <w:iCs/>
              </w:rPr>
              <w:t xml:space="preserve">, PDCCH repetition is only supported for USS or Type3 CSS. In addition, the linkage is specified at the PDCCH candidate level by restricting configurations of two linked search space sets resulting in one-to-one mapping between monitoring occasions and between PDCCH candidates of the two linked search space sets. Two linked PDCCH candidates have the same aggregation level, same coded bits, and the same DCI payload. To avoid ambiguity at the UE, a reference PDCCH candidate is defined for various procedures such as timelines, PUCCH resource determination, PDSCH reception with mapping Type B or mapping Type A, determination of QCL assumption for </w:t>
            </w:r>
            <w:r w:rsidRPr="001D1246">
              <w:rPr>
                <w:i/>
                <w:iCs/>
              </w:rPr>
              <w:lastRenderedPageBreak/>
              <w:t>PDSCH when TCI field is not present in DCI, etc. UE can report whether two blind decodes or three blind decodes are needed for two linked PDCCH candidates. In the case of three blind decodes, overbooking for PDCCH is enhanced accordingly. Furthermore, determination of two QCL-</w:t>
            </w:r>
            <w:proofErr w:type="spellStart"/>
            <w:r w:rsidRPr="001D1246">
              <w:rPr>
                <w:i/>
                <w:iCs/>
              </w:rPr>
              <w:t>TypeD</w:t>
            </w:r>
            <w:proofErr w:type="spellEnd"/>
            <w:r w:rsidRPr="001D1246">
              <w:rPr>
                <w:i/>
                <w:iCs/>
              </w:rPr>
              <w:t xml:space="preserve"> is specified for FR2 to support time-overlapping PDCCH repetitions. PDCCH repetition is supported also for cross-carrier scheduling through linking two search space sets in both scheduling cell and scheduled cell.</w:t>
            </w:r>
          </w:p>
        </w:tc>
      </w:tr>
    </w:tbl>
    <w:p w14:paraId="7AF25B15" w14:textId="77777777" w:rsidR="004B3CD6" w:rsidRDefault="004B3CD6" w:rsidP="003206B4"/>
    <w:p w14:paraId="709B66B3" w14:textId="232D7B03" w:rsidR="00E0560D" w:rsidRDefault="00E0560D" w:rsidP="003206B4">
      <w:r>
        <w:t>PDCCH repetitions are part of the Rel-17 Unifi</w:t>
      </w:r>
      <w:r w:rsidR="000610D2">
        <w:t>e</w:t>
      </w:r>
      <w:r>
        <w:t xml:space="preserve">d TCI </w:t>
      </w:r>
      <w:r w:rsidR="000610D2">
        <w:t xml:space="preserve">work and </w:t>
      </w:r>
      <w:r w:rsidR="0023041A">
        <w:t xml:space="preserve">should be </w:t>
      </w:r>
      <w:r w:rsidR="00B45A1A">
        <w:t>enabled</w:t>
      </w:r>
      <w:r w:rsidR="0023041A">
        <w:t xml:space="preserve"> with requirements in RAN4.</w:t>
      </w:r>
      <w:r w:rsidR="007A4A31">
        <w:t xml:space="preserve"> </w:t>
      </w:r>
      <w:r w:rsidR="0018771E">
        <w:t xml:space="preserve">Multi Rx is not </w:t>
      </w:r>
      <w:r w:rsidR="00441576">
        <w:t xml:space="preserve">working on unified TCI framework </w:t>
      </w:r>
      <w:r w:rsidR="00382D5F">
        <w:t xml:space="preserve">and is basing the </w:t>
      </w:r>
      <w:r w:rsidR="000B3658">
        <w:t xml:space="preserve">work on Rel 16 framework. </w:t>
      </w:r>
      <w:r w:rsidR="00144D31">
        <w:t xml:space="preserve">Considering that, it is natural to assume </w:t>
      </w:r>
      <w:r w:rsidR="00743D43">
        <w:t xml:space="preserve">that </w:t>
      </w:r>
      <w:r w:rsidR="00F97164">
        <w:t xml:space="preserve">the requirements related to </w:t>
      </w:r>
      <w:r w:rsidR="00743D43">
        <w:t xml:space="preserve">features related to Rel 17 unified framework should be </w:t>
      </w:r>
      <w:r w:rsidR="00F97164">
        <w:t xml:space="preserve">defined as part of the MIMO evolution work. </w:t>
      </w:r>
    </w:p>
    <w:p w14:paraId="1C3C5B0C" w14:textId="151ED0F3" w:rsidR="00F03018" w:rsidRPr="003206B4" w:rsidRDefault="00F0371A" w:rsidP="00124E5B">
      <w:pPr>
        <w:pStyle w:val="RAN4proposal"/>
      </w:pPr>
      <w:bookmarkStart w:id="21" w:name="_Toc135051820"/>
      <w:r>
        <w:t>PDCCH repetition and SFN use cases should be considere</w:t>
      </w:r>
      <w:r w:rsidR="00355AC4">
        <w:t>d</w:t>
      </w:r>
      <w:r>
        <w:t xml:space="preserve"> for extension of Rel-17 unified TCI framework.</w:t>
      </w:r>
      <w:bookmarkEnd w:id="21"/>
    </w:p>
    <w:p w14:paraId="16CA844C" w14:textId="36C6F986" w:rsidR="00CD7492" w:rsidRPr="008C39F7" w:rsidRDefault="00CD7492" w:rsidP="00A37002">
      <w:pPr>
        <w:pStyle w:val="RAN4H1"/>
      </w:pPr>
      <w:bookmarkStart w:id="22" w:name="_Toc116995848"/>
      <w:r w:rsidRPr="008C39F7">
        <w:t>Conclusion</w:t>
      </w:r>
      <w:bookmarkEnd w:id="22"/>
    </w:p>
    <w:p w14:paraId="60D1170D" w14:textId="6D09600C" w:rsidR="003F6A8F" w:rsidRDefault="001063FD" w:rsidP="008C39F7">
      <w:r>
        <w:t xml:space="preserve">In this paper we addressed the issues regarding </w:t>
      </w:r>
      <w:r w:rsidR="00450C9F">
        <w:t>Unified TCI framework e</w:t>
      </w:r>
      <w:r w:rsidR="001A67FF">
        <w:t>x</w:t>
      </w:r>
      <w:r w:rsidR="00450C9F">
        <w:t xml:space="preserve">tension to </w:t>
      </w:r>
      <w:proofErr w:type="spellStart"/>
      <w:r w:rsidR="00450C9F">
        <w:t>mTRP</w:t>
      </w:r>
      <w:proofErr w:type="spellEnd"/>
      <w:r w:rsidR="00450C9F">
        <w:t xml:space="preserve"> for MIMO EVO</w:t>
      </w:r>
      <w:r w:rsidR="005B4801" w:rsidRPr="008C39F7">
        <w:t>.</w:t>
      </w:r>
      <w:r w:rsidR="00450C9F">
        <w:t xml:space="preserve"> The</w:t>
      </w:r>
      <w:r w:rsidR="005B4801" w:rsidRPr="008C39F7">
        <w:t xml:space="preserve"> following </w:t>
      </w:r>
      <w:r w:rsidR="00450C9F">
        <w:t>observations</w:t>
      </w:r>
      <w:r w:rsidR="005B4801" w:rsidRPr="008C39F7">
        <w:t xml:space="preserve"> </w:t>
      </w:r>
      <w:r w:rsidR="008B0961" w:rsidRPr="008C39F7">
        <w:t>and</w:t>
      </w:r>
      <w:r w:rsidR="005B4801" w:rsidRPr="008C39F7">
        <w:t xml:space="preserve"> </w:t>
      </w:r>
      <w:r w:rsidR="00450C9F">
        <w:t>conclusions</w:t>
      </w:r>
      <w:r w:rsidR="005B4801" w:rsidRPr="008C39F7">
        <w:t xml:space="preserve"> were made</w:t>
      </w:r>
      <w:r w:rsidR="00450C9F">
        <w:t>.</w:t>
      </w:r>
      <w:r w:rsidR="005B4801" w:rsidRPr="008C39F7">
        <w:t xml:space="preserve">  </w:t>
      </w:r>
      <w:bookmarkStart w:id="23" w:name="_Toc116995849"/>
    </w:p>
    <w:p w14:paraId="7C1304FC" w14:textId="77777777" w:rsidR="00297240" w:rsidRDefault="00297240" w:rsidP="008C39F7"/>
    <w:p w14:paraId="52283A06" w14:textId="77777777" w:rsidR="003F6A8F" w:rsidRDefault="003F6A8F" w:rsidP="003F6A8F">
      <w:r>
        <w:t>Observation 1: Both intra-cell and inter-cell operations as feasible for Rel-17 group based beam reporting.</w:t>
      </w:r>
    </w:p>
    <w:p w14:paraId="6C46CF18" w14:textId="77777777" w:rsidR="003F6A8F" w:rsidRDefault="003F6A8F" w:rsidP="003F6A8F">
      <w:r>
        <w:t xml:space="preserve">Observation 2: Since </w:t>
      </w:r>
      <w:proofErr w:type="gramStart"/>
      <w:r>
        <w:t>group based</w:t>
      </w:r>
      <w:proofErr w:type="gramEnd"/>
      <w:r>
        <w:t xml:space="preserve"> beam reporting is feasible for inter-cell </w:t>
      </w:r>
      <w:proofErr w:type="spellStart"/>
      <w:r>
        <w:t>mTRP</w:t>
      </w:r>
      <w:proofErr w:type="spellEnd"/>
      <w:r>
        <w:t xml:space="preserve">, support in RAN4 that the inter-cell </w:t>
      </w:r>
      <w:proofErr w:type="spellStart"/>
      <w:r>
        <w:t>mTRP</w:t>
      </w:r>
      <w:proofErr w:type="spellEnd"/>
      <w:r>
        <w:t xml:space="preserve"> scenario applies to simultaneous reception based </w:t>
      </w:r>
      <w:proofErr w:type="spellStart"/>
      <w:r>
        <w:t>mTRP</w:t>
      </w:r>
      <w:proofErr w:type="spellEnd"/>
      <w:r>
        <w:t xml:space="preserve"> scheme</w:t>
      </w:r>
    </w:p>
    <w:p w14:paraId="7383C087" w14:textId="77777777" w:rsidR="003F6A8F" w:rsidRPr="003F6A8F" w:rsidRDefault="003F6A8F" w:rsidP="003F6A8F">
      <w:pPr>
        <w:rPr>
          <w:b/>
          <w:bCs/>
        </w:rPr>
      </w:pPr>
      <w:r w:rsidRPr="003F6A8F">
        <w:rPr>
          <w:b/>
          <w:bCs/>
        </w:rPr>
        <w:t xml:space="preserve">Proposal 1: RAN4 to define requirements for simultaneous reception in Rel-18 including intra-cell and inter-cell </w:t>
      </w:r>
      <w:proofErr w:type="spellStart"/>
      <w:r w:rsidRPr="003F6A8F">
        <w:rPr>
          <w:b/>
          <w:bCs/>
        </w:rPr>
        <w:t>mTRP</w:t>
      </w:r>
      <w:proofErr w:type="spellEnd"/>
      <w:r w:rsidRPr="003F6A8F">
        <w:rPr>
          <w:b/>
          <w:bCs/>
        </w:rPr>
        <w:t xml:space="preserve"> scenario.</w:t>
      </w:r>
    </w:p>
    <w:p w14:paraId="207E0224" w14:textId="77777777" w:rsidR="003F6A8F" w:rsidRDefault="003F6A8F" w:rsidP="003F6A8F">
      <w:r>
        <w:t xml:space="preserve">Observation 3: TCI switching commands for </w:t>
      </w:r>
      <w:proofErr w:type="spellStart"/>
      <w:r>
        <w:t>mTRP</w:t>
      </w:r>
      <w:proofErr w:type="spellEnd"/>
      <w:r>
        <w:t xml:space="preserve"> are different for </w:t>
      </w:r>
      <w:proofErr w:type="spellStart"/>
      <w:r>
        <w:t>sDCI</w:t>
      </w:r>
      <w:proofErr w:type="spellEnd"/>
      <w:r>
        <w:t xml:space="preserve"> and </w:t>
      </w:r>
      <w:proofErr w:type="spellStart"/>
      <w:r>
        <w:t>mDCI</w:t>
      </w:r>
      <w:proofErr w:type="spellEnd"/>
      <w:r>
        <w:t>.</w:t>
      </w:r>
    </w:p>
    <w:p w14:paraId="1D24E5BD" w14:textId="77777777" w:rsidR="003F6A8F" w:rsidRPr="003F6A8F" w:rsidRDefault="003F6A8F" w:rsidP="003F6A8F">
      <w:pPr>
        <w:rPr>
          <w:b/>
          <w:bCs/>
        </w:rPr>
      </w:pPr>
      <w:r w:rsidRPr="003F6A8F">
        <w:rPr>
          <w:b/>
          <w:bCs/>
        </w:rPr>
        <w:t xml:space="preserve">Proposal 2: Support option 3: RAN4 to define different requirements for </w:t>
      </w:r>
      <w:proofErr w:type="spellStart"/>
      <w:r w:rsidRPr="003F6A8F">
        <w:rPr>
          <w:b/>
          <w:bCs/>
        </w:rPr>
        <w:t>sDCI</w:t>
      </w:r>
      <w:proofErr w:type="spellEnd"/>
      <w:r w:rsidRPr="003F6A8F">
        <w:rPr>
          <w:b/>
          <w:bCs/>
        </w:rPr>
        <w:t xml:space="preserve"> and </w:t>
      </w:r>
      <w:proofErr w:type="spellStart"/>
      <w:r w:rsidRPr="003F6A8F">
        <w:rPr>
          <w:b/>
          <w:bCs/>
        </w:rPr>
        <w:t>mDCI</w:t>
      </w:r>
      <w:proofErr w:type="spellEnd"/>
      <w:r w:rsidRPr="003F6A8F">
        <w:rPr>
          <w:b/>
          <w:bCs/>
        </w:rPr>
        <w:t xml:space="preserve"> scenarios.</w:t>
      </w:r>
    </w:p>
    <w:p w14:paraId="2B8E4227" w14:textId="77777777" w:rsidR="003F6A8F" w:rsidRPr="003F6A8F" w:rsidRDefault="003F6A8F" w:rsidP="003F6A8F">
      <w:pPr>
        <w:rPr>
          <w:b/>
          <w:bCs/>
        </w:rPr>
      </w:pPr>
      <w:r w:rsidRPr="003F6A8F">
        <w:rPr>
          <w:b/>
          <w:bCs/>
        </w:rPr>
        <w:t xml:space="preserve">Proposal 3: TCI switching requirements for </w:t>
      </w:r>
      <w:proofErr w:type="spellStart"/>
      <w:r w:rsidRPr="003F6A8F">
        <w:rPr>
          <w:b/>
          <w:bCs/>
        </w:rPr>
        <w:t>sDCI</w:t>
      </w:r>
      <w:proofErr w:type="spellEnd"/>
      <w:r w:rsidRPr="003F6A8F">
        <w:rPr>
          <w:b/>
          <w:bCs/>
        </w:rPr>
        <w:t xml:space="preserve"> and for </w:t>
      </w:r>
      <w:proofErr w:type="spellStart"/>
      <w:r w:rsidRPr="003F6A8F">
        <w:rPr>
          <w:b/>
          <w:bCs/>
        </w:rPr>
        <w:t>mDCI</w:t>
      </w:r>
      <w:proofErr w:type="spellEnd"/>
      <w:r w:rsidRPr="003F6A8F">
        <w:rPr>
          <w:b/>
          <w:bCs/>
        </w:rPr>
        <w:t xml:space="preserve"> to include support of both configurations of joint </w:t>
      </w:r>
      <w:proofErr w:type="gramStart"/>
      <w:r w:rsidRPr="003F6A8F">
        <w:rPr>
          <w:b/>
          <w:bCs/>
        </w:rPr>
        <w:t>or</w:t>
      </w:r>
      <w:proofErr w:type="gramEnd"/>
      <w:r w:rsidRPr="003F6A8F">
        <w:rPr>
          <w:b/>
          <w:bCs/>
        </w:rPr>
        <w:t xml:space="preserve"> separate frameworks.</w:t>
      </w:r>
    </w:p>
    <w:p w14:paraId="0B8C9861" w14:textId="77777777" w:rsidR="003F6A8F" w:rsidRPr="003F6A8F" w:rsidRDefault="003F6A8F" w:rsidP="003F6A8F">
      <w:pPr>
        <w:rPr>
          <w:b/>
          <w:bCs/>
        </w:rPr>
      </w:pPr>
      <w:r w:rsidRPr="003F6A8F">
        <w:rPr>
          <w:b/>
          <w:bCs/>
        </w:rPr>
        <w:t>Proposal 4: Postpone discussion on TRP-specific BFR requirements.</w:t>
      </w:r>
    </w:p>
    <w:p w14:paraId="2BBE7C49" w14:textId="77777777" w:rsidR="003F6A8F" w:rsidRPr="003F6A8F" w:rsidRDefault="003F6A8F" w:rsidP="003F6A8F">
      <w:pPr>
        <w:rPr>
          <w:b/>
          <w:bCs/>
        </w:rPr>
      </w:pPr>
      <w:r w:rsidRPr="003F6A8F">
        <w:rPr>
          <w:b/>
          <w:bCs/>
        </w:rPr>
        <w:t xml:space="preserve">Proposal 5: RAN4 to discuss requirements for </w:t>
      </w:r>
      <w:proofErr w:type="spellStart"/>
      <w:r w:rsidRPr="003F6A8F">
        <w:rPr>
          <w:b/>
          <w:bCs/>
        </w:rPr>
        <w:t>STxMP</w:t>
      </w:r>
      <w:proofErr w:type="spellEnd"/>
      <w:r w:rsidRPr="003F6A8F">
        <w:rPr>
          <w:b/>
          <w:bCs/>
        </w:rPr>
        <w:t xml:space="preserve"> MAC CE TCI switching requirements when target TCI state includes 2 TCIs.</w:t>
      </w:r>
    </w:p>
    <w:p w14:paraId="45B2B517" w14:textId="77777777" w:rsidR="003F6A8F" w:rsidRPr="003F6A8F" w:rsidRDefault="003F6A8F" w:rsidP="003F6A8F">
      <w:pPr>
        <w:rPr>
          <w:b/>
          <w:bCs/>
        </w:rPr>
      </w:pPr>
      <w:r w:rsidRPr="003F6A8F">
        <w:rPr>
          <w:b/>
          <w:bCs/>
        </w:rPr>
        <w:t xml:space="preserve">Proposal 6: RAN4 to discuss requirements for </w:t>
      </w:r>
      <w:proofErr w:type="spellStart"/>
      <w:r w:rsidRPr="003F6A8F">
        <w:rPr>
          <w:b/>
          <w:bCs/>
        </w:rPr>
        <w:t>STxMP</w:t>
      </w:r>
      <w:proofErr w:type="spellEnd"/>
      <w:r w:rsidRPr="003F6A8F">
        <w:rPr>
          <w:b/>
          <w:bCs/>
        </w:rPr>
        <w:t xml:space="preserve"> DCI TCI switching requirements when target TCI state includes 2 TCIs.</w:t>
      </w:r>
    </w:p>
    <w:p w14:paraId="73DA1283" w14:textId="77777777" w:rsidR="003F6A8F" w:rsidRPr="003F6A8F" w:rsidRDefault="003F6A8F" w:rsidP="003F6A8F">
      <w:pPr>
        <w:rPr>
          <w:b/>
          <w:bCs/>
        </w:rPr>
      </w:pPr>
      <w:r w:rsidRPr="003F6A8F">
        <w:rPr>
          <w:b/>
          <w:bCs/>
        </w:rPr>
        <w:t>Proposal 7: RAN4 to consider TCI switch delay that include timing reference signal per TCI state.</w:t>
      </w:r>
    </w:p>
    <w:p w14:paraId="2E38423E" w14:textId="10051FA8" w:rsidR="003F6A8F" w:rsidRPr="003F6A8F" w:rsidRDefault="003F6A8F" w:rsidP="003F6A8F">
      <w:pPr>
        <w:rPr>
          <w:b/>
          <w:bCs/>
        </w:rPr>
      </w:pPr>
      <w:r w:rsidRPr="003F6A8F">
        <w:rPr>
          <w:b/>
          <w:bCs/>
        </w:rPr>
        <w:t>Proposal 8: PDCCH repetition and SFN use cases should be considered for extension of Rel-17 unified TCI framework.</w:t>
      </w:r>
    </w:p>
    <w:p w14:paraId="6E61D21D" w14:textId="48A4964A" w:rsidR="003B659E" w:rsidRPr="008C39F7" w:rsidRDefault="003B659E" w:rsidP="0060543D">
      <w:pPr>
        <w:pStyle w:val="RAN4H1"/>
        <w:numPr>
          <w:ilvl w:val="0"/>
          <w:numId w:val="0"/>
        </w:numPr>
        <w:ind w:left="360" w:hanging="360"/>
      </w:pPr>
      <w:r w:rsidRPr="008C39F7">
        <w:t>References</w:t>
      </w:r>
      <w:bookmarkEnd w:id="23"/>
    </w:p>
    <w:p w14:paraId="39C69540" w14:textId="2EC7C81D" w:rsidR="00687FA0" w:rsidRPr="008C39F7" w:rsidRDefault="003D16DB" w:rsidP="00D66188">
      <w:pPr>
        <w:pStyle w:val="ListParagraph"/>
        <w:numPr>
          <w:ilvl w:val="0"/>
          <w:numId w:val="21"/>
        </w:numPr>
        <w:ind w:right="-22"/>
      </w:pPr>
      <w:r w:rsidRPr="003D16DB">
        <w:t>R4-2306362</w:t>
      </w:r>
      <w:r>
        <w:t xml:space="preserve">, </w:t>
      </w:r>
      <w:r w:rsidR="00027A71" w:rsidRPr="00027A71">
        <w:t>WF on R18 NR MIMO RRM requirement</w:t>
      </w:r>
      <w:r w:rsidR="00027A71">
        <w:t xml:space="preserve">, </w:t>
      </w:r>
      <w:r w:rsidR="00027A71" w:rsidRPr="000907A0">
        <w:t>Samsung</w:t>
      </w:r>
      <w:r w:rsidR="00027A71">
        <w:t xml:space="preserve">, </w:t>
      </w:r>
      <w:r w:rsidR="00027A71" w:rsidRPr="00027A71">
        <w:t xml:space="preserve">17 April –26 </w:t>
      </w:r>
      <w:proofErr w:type="gramStart"/>
      <w:r w:rsidR="00027A71" w:rsidRPr="00027A71">
        <w:t>April,</w:t>
      </w:r>
      <w:proofErr w:type="gramEnd"/>
      <w:r w:rsidR="00027A71" w:rsidRPr="00027A71">
        <w:t xml:space="preserve"> 202</w:t>
      </w:r>
      <w:r w:rsidR="00027A71">
        <w:t>3</w:t>
      </w:r>
    </w:p>
    <w:p w14:paraId="5C405D89" w14:textId="00303134" w:rsidR="000040DC" w:rsidRPr="008C39F7" w:rsidRDefault="00EF35C1" w:rsidP="000040DC">
      <w:pPr>
        <w:pStyle w:val="ListParagraph"/>
        <w:numPr>
          <w:ilvl w:val="0"/>
          <w:numId w:val="21"/>
        </w:numPr>
        <w:ind w:right="-22"/>
      </w:pPr>
      <w:r w:rsidRPr="006C04DD">
        <w:t>RP-220802</w:t>
      </w:r>
      <w:r>
        <w:t xml:space="preserve">, </w:t>
      </w:r>
      <w:r w:rsidR="00F81C9B" w:rsidRPr="00F81C9B">
        <w:t>WI summary for WI Core part: Further enhancements on MIMO for NR</w:t>
      </w:r>
      <w:r w:rsidR="00F81C9B">
        <w:t xml:space="preserve">, </w:t>
      </w:r>
      <w:r w:rsidR="000907A0" w:rsidRPr="000907A0">
        <w:t>Samsung</w:t>
      </w:r>
      <w:r w:rsidR="00DD0C9C">
        <w:t xml:space="preserve">, </w:t>
      </w:r>
      <w:r w:rsidR="00DD0C9C" w:rsidRPr="00DD0C9C">
        <w:t>March 17-23, 2022</w:t>
      </w:r>
      <w:r w:rsidR="000040DC" w:rsidRPr="008C39F7">
        <w:t xml:space="preserve"> </w:t>
      </w:r>
    </w:p>
    <w:p w14:paraId="2379D0E4" w14:textId="7F17DF65"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94AC3" w14:textId="77777777" w:rsidR="00F164B8" w:rsidRDefault="00F164B8" w:rsidP="00001C9B">
      <w:pPr>
        <w:spacing w:after="0" w:line="240" w:lineRule="auto"/>
      </w:pPr>
      <w:r>
        <w:separator/>
      </w:r>
    </w:p>
  </w:endnote>
  <w:endnote w:type="continuationSeparator" w:id="0">
    <w:p w14:paraId="5CACA7FA" w14:textId="77777777" w:rsidR="00F164B8" w:rsidRDefault="00F164B8" w:rsidP="00001C9B">
      <w:pPr>
        <w:spacing w:after="0" w:line="240" w:lineRule="auto"/>
      </w:pPr>
      <w:r>
        <w:continuationSeparator/>
      </w:r>
    </w:p>
  </w:endnote>
  <w:endnote w:type="continuationNotice" w:id="1">
    <w:p w14:paraId="4983246B" w14:textId="77777777" w:rsidR="00F164B8" w:rsidRDefault="00F16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287E" w14:textId="77777777" w:rsidR="00F164B8" w:rsidRDefault="00F164B8" w:rsidP="00001C9B">
      <w:pPr>
        <w:spacing w:after="0" w:line="240" w:lineRule="auto"/>
      </w:pPr>
      <w:r>
        <w:separator/>
      </w:r>
    </w:p>
  </w:footnote>
  <w:footnote w:type="continuationSeparator" w:id="0">
    <w:p w14:paraId="14068D83" w14:textId="77777777" w:rsidR="00F164B8" w:rsidRDefault="00F164B8" w:rsidP="00001C9B">
      <w:pPr>
        <w:spacing w:after="0" w:line="240" w:lineRule="auto"/>
      </w:pPr>
      <w:r>
        <w:continuationSeparator/>
      </w:r>
    </w:p>
  </w:footnote>
  <w:footnote w:type="continuationNotice" w:id="1">
    <w:p w14:paraId="0598891E" w14:textId="77777777" w:rsidR="00F164B8" w:rsidRDefault="00F164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2B3F28"/>
    <w:multiLevelType w:val="hybridMultilevel"/>
    <w:tmpl w:val="53321F98"/>
    <w:lvl w:ilvl="0" w:tplc="847ABB42">
      <w:start w:val="2"/>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0CDE110E"/>
    <w:lvl w:ilvl="0" w:tplc="CD92D76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81780F"/>
    <w:multiLevelType w:val="hybridMultilevel"/>
    <w:tmpl w:val="3918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4"/>
  </w:num>
  <w:num w:numId="2" w16cid:durableId="1469392472">
    <w:abstractNumId w:val="10"/>
  </w:num>
  <w:num w:numId="3" w16cid:durableId="1792749823">
    <w:abstractNumId w:val="17"/>
  </w:num>
  <w:num w:numId="4" w16cid:durableId="517735681">
    <w:abstractNumId w:val="9"/>
  </w:num>
  <w:num w:numId="5" w16cid:durableId="1142041724">
    <w:abstractNumId w:val="24"/>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6"/>
  </w:num>
  <w:num w:numId="16" w16cid:durableId="516113510">
    <w:abstractNumId w:val="7"/>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19"/>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5"/>
  </w:num>
  <w:num w:numId="25" w16cid:durableId="143009612">
    <w:abstractNumId w:val="2"/>
  </w:num>
  <w:num w:numId="26" w16cid:durableId="212620654">
    <w:abstractNumId w:val="2"/>
    <w:lvlOverride w:ilvl="0">
      <w:startOverride w:val="1"/>
    </w:lvlOverride>
  </w:num>
  <w:num w:numId="27" w16cid:durableId="2077163691">
    <w:abstractNumId w:val="12"/>
    <w:lvlOverride w:ilvl="0">
      <w:startOverride w:val="1"/>
    </w:lvlOverride>
  </w:num>
  <w:num w:numId="28" w16cid:durableId="29233144">
    <w:abstractNumId w:val="11"/>
  </w:num>
  <w:num w:numId="29" w16cid:durableId="1498300659">
    <w:abstractNumId w:val="1"/>
  </w:num>
  <w:num w:numId="30" w16cid:durableId="1815290027">
    <w:abstractNumId w:val="21"/>
  </w:num>
  <w:num w:numId="31" w16cid:durableId="147720103">
    <w:abstractNumId w:val="23"/>
  </w:num>
  <w:num w:numId="32" w16cid:durableId="805925957">
    <w:abstractNumId w:val="18"/>
  </w:num>
  <w:num w:numId="33" w16cid:durableId="1352535266">
    <w:abstractNumId w:val="0"/>
  </w:num>
  <w:num w:numId="34" w16cid:durableId="1749226117">
    <w:abstractNumId w:val="25"/>
  </w:num>
  <w:num w:numId="35" w16cid:durableId="484706522">
    <w:abstractNumId w:val="8"/>
  </w:num>
  <w:num w:numId="36" w16cid:durableId="205992274">
    <w:abstractNumId w:val="20"/>
  </w:num>
  <w:num w:numId="37" w16cid:durableId="1423182844">
    <w:abstractNumId w:val="13"/>
  </w:num>
  <w:num w:numId="38" w16cid:durableId="1232277038">
    <w:abstractNumId w:val="6"/>
  </w:num>
  <w:num w:numId="39" w16cid:durableId="9942650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05105"/>
    <w:rsid w:val="00010EEA"/>
    <w:rsid w:val="00011784"/>
    <w:rsid w:val="00014387"/>
    <w:rsid w:val="00014DCB"/>
    <w:rsid w:val="000151EF"/>
    <w:rsid w:val="000239F5"/>
    <w:rsid w:val="00024B9A"/>
    <w:rsid w:val="00027097"/>
    <w:rsid w:val="00027A71"/>
    <w:rsid w:val="000312C4"/>
    <w:rsid w:val="00032B7D"/>
    <w:rsid w:val="00035D07"/>
    <w:rsid w:val="0003657C"/>
    <w:rsid w:val="00051758"/>
    <w:rsid w:val="00055322"/>
    <w:rsid w:val="00057195"/>
    <w:rsid w:val="000610D2"/>
    <w:rsid w:val="00063055"/>
    <w:rsid w:val="000636CA"/>
    <w:rsid w:val="00064B71"/>
    <w:rsid w:val="0007255C"/>
    <w:rsid w:val="000772A0"/>
    <w:rsid w:val="00080832"/>
    <w:rsid w:val="000858BD"/>
    <w:rsid w:val="0008612A"/>
    <w:rsid w:val="0008640C"/>
    <w:rsid w:val="00086BD5"/>
    <w:rsid w:val="000907A0"/>
    <w:rsid w:val="00090E18"/>
    <w:rsid w:val="000957C2"/>
    <w:rsid w:val="000968ED"/>
    <w:rsid w:val="000A10BC"/>
    <w:rsid w:val="000A3CA8"/>
    <w:rsid w:val="000A71C5"/>
    <w:rsid w:val="000A7A86"/>
    <w:rsid w:val="000B0056"/>
    <w:rsid w:val="000B3658"/>
    <w:rsid w:val="000B42EC"/>
    <w:rsid w:val="000B59CE"/>
    <w:rsid w:val="000B5D1F"/>
    <w:rsid w:val="000C3C7B"/>
    <w:rsid w:val="000D05B7"/>
    <w:rsid w:val="000D0F93"/>
    <w:rsid w:val="000D571A"/>
    <w:rsid w:val="000D634E"/>
    <w:rsid w:val="000D6491"/>
    <w:rsid w:val="001001D6"/>
    <w:rsid w:val="001022BD"/>
    <w:rsid w:val="00103CCC"/>
    <w:rsid w:val="001063FD"/>
    <w:rsid w:val="00106416"/>
    <w:rsid w:val="001070D0"/>
    <w:rsid w:val="00110481"/>
    <w:rsid w:val="001127C9"/>
    <w:rsid w:val="001128D4"/>
    <w:rsid w:val="00113944"/>
    <w:rsid w:val="00115B88"/>
    <w:rsid w:val="00117D30"/>
    <w:rsid w:val="00124E5B"/>
    <w:rsid w:val="00131E5D"/>
    <w:rsid w:val="00132F6A"/>
    <w:rsid w:val="00133913"/>
    <w:rsid w:val="001401AE"/>
    <w:rsid w:val="00140221"/>
    <w:rsid w:val="001425B9"/>
    <w:rsid w:val="00144D31"/>
    <w:rsid w:val="00145BEB"/>
    <w:rsid w:val="00147235"/>
    <w:rsid w:val="00151EB2"/>
    <w:rsid w:val="00153F37"/>
    <w:rsid w:val="001642FC"/>
    <w:rsid w:val="0016496B"/>
    <w:rsid w:val="001743E2"/>
    <w:rsid w:val="001745F8"/>
    <w:rsid w:val="001838CF"/>
    <w:rsid w:val="001868EE"/>
    <w:rsid w:val="0018771E"/>
    <w:rsid w:val="0018791D"/>
    <w:rsid w:val="001908EC"/>
    <w:rsid w:val="001945F3"/>
    <w:rsid w:val="00194B20"/>
    <w:rsid w:val="0019758E"/>
    <w:rsid w:val="001A0EBB"/>
    <w:rsid w:val="001A234D"/>
    <w:rsid w:val="001A3BA4"/>
    <w:rsid w:val="001A45D2"/>
    <w:rsid w:val="001A67FF"/>
    <w:rsid w:val="001A6D1F"/>
    <w:rsid w:val="001B0CF9"/>
    <w:rsid w:val="001C3319"/>
    <w:rsid w:val="001C361A"/>
    <w:rsid w:val="001D1246"/>
    <w:rsid w:val="001D1576"/>
    <w:rsid w:val="001D31D5"/>
    <w:rsid w:val="001D7087"/>
    <w:rsid w:val="001E080D"/>
    <w:rsid w:val="001E30F6"/>
    <w:rsid w:val="001F13E5"/>
    <w:rsid w:val="001F246F"/>
    <w:rsid w:val="001F39AB"/>
    <w:rsid w:val="001F4BDF"/>
    <w:rsid w:val="001F5634"/>
    <w:rsid w:val="00207166"/>
    <w:rsid w:val="002079BA"/>
    <w:rsid w:val="00216BCD"/>
    <w:rsid w:val="00217EE5"/>
    <w:rsid w:val="0023041A"/>
    <w:rsid w:val="00235F5C"/>
    <w:rsid w:val="002375E0"/>
    <w:rsid w:val="00254522"/>
    <w:rsid w:val="00257BDE"/>
    <w:rsid w:val="00257FA3"/>
    <w:rsid w:val="00262190"/>
    <w:rsid w:val="0026283E"/>
    <w:rsid w:val="00264EFA"/>
    <w:rsid w:val="00277B56"/>
    <w:rsid w:val="00281560"/>
    <w:rsid w:val="00292F04"/>
    <w:rsid w:val="002955E9"/>
    <w:rsid w:val="00297240"/>
    <w:rsid w:val="002A19F5"/>
    <w:rsid w:val="002B07F2"/>
    <w:rsid w:val="002B4922"/>
    <w:rsid w:val="002C22C3"/>
    <w:rsid w:val="002C2D19"/>
    <w:rsid w:val="002C3D30"/>
    <w:rsid w:val="002C5BE9"/>
    <w:rsid w:val="002C5C90"/>
    <w:rsid w:val="002D10FA"/>
    <w:rsid w:val="002D4C55"/>
    <w:rsid w:val="002D4E12"/>
    <w:rsid w:val="002E19B9"/>
    <w:rsid w:val="002E4509"/>
    <w:rsid w:val="002E6DED"/>
    <w:rsid w:val="002E7AB5"/>
    <w:rsid w:val="002F0DC0"/>
    <w:rsid w:val="002F313A"/>
    <w:rsid w:val="002F6605"/>
    <w:rsid w:val="00300956"/>
    <w:rsid w:val="00315577"/>
    <w:rsid w:val="00317187"/>
    <w:rsid w:val="003206B4"/>
    <w:rsid w:val="00322B17"/>
    <w:rsid w:val="0032499A"/>
    <w:rsid w:val="00325303"/>
    <w:rsid w:val="003338B5"/>
    <w:rsid w:val="003341F7"/>
    <w:rsid w:val="003425BC"/>
    <w:rsid w:val="0034548F"/>
    <w:rsid w:val="00347FEC"/>
    <w:rsid w:val="00355AC4"/>
    <w:rsid w:val="00356F45"/>
    <w:rsid w:val="0036095F"/>
    <w:rsid w:val="00361A2F"/>
    <w:rsid w:val="00366B74"/>
    <w:rsid w:val="003672B3"/>
    <w:rsid w:val="00370FF0"/>
    <w:rsid w:val="00377364"/>
    <w:rsid w:val="003776C5"/>
    <w:rsid w:val="00382D5F"/>
    <w:rsid w:val="00397765"/>
    <w:rsid w:val="003A22E9"/>
    <w:rsid w:val="003A3E0F"/>
    <w:rsid w:val="003A6396"/>
    <w:rsid w:val="003A710A"/>
    <w:rsid w:val="003B1798"/>
    <w:rsid w:val="003B659E"/>
    <w:rsid w:val="003C275E"/>
    <w:rsid w:val="003C4FDE"/>
    <w:rsid w:val="003D16DB"/>
    <w:rsid w:val="003D1B7A"/>
    <w:rsid w:val="003D6A14"/>
    <w:rsid w:val="003D7AC2"/>
    <w:rsid w:val="003E2E59"/>
    <w:rsid w:val="003E47E5"/>
    <w:rsid w:val="003E58DF"/>
    <w:rsid w:val="003F2415"/>
    <w:rsid w:val="003F29AB"/>
    <w:rsid w:val="003F2E30"/>
    <w:rsid w:val="003F3034"/>
    <w:rsid w:val="003F6A8F"/>
    <w:rsid w:val="00404C4C"/>
    <w:rsid w:val="0041071F"/>
    <w:rsid w:val="00412F25"/>
    <w:rsid w:val="0041423F"/>
    <w:rsid w:val="00414F81"/>
    <w:rsid w:val="004158D6"/>
    <w:rsid w:val="00416783"/>
    <w:rsid w:val="00425D6B"/>
    <w:rsid w:val="00430059"/>
    <w:rsid w:val="00436A0F"/>
    <w:rsid w:val="00437150"/>
    <w:rsid w:val="0043750A"/>
    <w:rsid w:val="00441576"/>
    <w:rsid w:val="00445B5C"/>
    <w:rsid w:val="00450C9F"/>
    <w:rsid w:val="004528B0"/>
    <w:rsid w:val="00452C70"/>
    <w:rsid w:val="00455DBF"/>
    <w:rsid w:val="00462537"/>
    <w:rsid w:val="00472770"/>
    <w:rsid w:val="004732E9"/>
    <w:rsid w:val="00484820"/>
    <w:rsid w:val="004854BB"/>
    <w:rsid w:val="00485CD9"/>
    <w:rsid w:val="00487011"/>
    <w:rsid w:val="00493D91"/>
    <w:rsid w:val="00494493"/>
    <w:rsid w:val="00495E31"/>
    <w:rsid w:val="00496606"/>
    <w:rsid w:val="004A54DD"/>
    <w:rsid w:val="004A5778"/>
    <w:rsid w:val="004B1B8A"/>
    <w:rsid w:val="004B3CD6"/>
    <w:rsid w:val="004C0271"/>
    <w:rsid w:val="004C3012"/>
    <w:rsid w:val="004C52C9"/>
    <w:rsid w:val="004D0AAE"/>
    <w:rsid w:val="004D2327"/>
    <w:rsid w:val="004D39D5"/>
    <w:rsid w:val="004E5E66"/>
    <w:rsid w:val="004E7ADB"/>
    <w:rsid w:val="004E7BC4"/>
    <w:rsid w:val="004E7E2D"/>
    <w:rsid w:val="004F4232"/>
    <w:rsid w:val="00503B4D"/>
    <w:rsid w:val="00504EE9"/>
    <w:rsid w:val="0051450D"/>
    <w:rsid w:val="00520134"/>
    <w:rsid w:val="00521576"/>
    <w:rsid w:val="005250E6"/>
    <w:rsid w:val="005277A8"/>
    <w:rsid w:val="0053179D"/>
    <w:rsid w:val="005327AD"/>
    <w:rsid w:val="00541D27"/>
    <w:rsid w:val="00542D23"/>
    <w:rsid w:val="00543B43"/>
    <w:rsid w:val="0054442C"/>
    <w:rsid w:val="00550285"/>
    <w:rsid w:val="00562492"/>
    <w:rsid w:val="00570BC6"/>
    <w:rsid w:val="00572A20"/>
    <w:rsid w:val="00580B35"/>
    <w:rsid w:val="005836F8"/>
    <w:rsid w:val="00585F47"/>
    <w:rsid w:val="00591036"/>
    <w:rsid w:val="005915B0"/>
    <w:rsid w:val="005918FA"/>
    <w:rsid w:val="00592A86"/>
    <w:rsid w:val="00596EE3"/>
    <w:rsid w:val="005B4801"/>
    <w:rsid w:val="005B740B"/>
    <w:rsid w:val="005C0A8F"/>
    <w:rsid w:val="005C1AEF"/>
    <w:rsid w:val="005C23A4"/>
    <w:rsid w:val="005C5A44"/>
    <w:rsid w:val="005D0DA8"/>
    <w:rsid w:val="005D1B58"/>
    <w:rsid w:val="005D1CDF"/>
    <w:rsid w:val="005D1F80"/>
    <w:rsid w:val="005D2BB7"/>
    <w:rsid w:val="005D39D8"/>
    <w:rsid w:val="005E03D9"/>
    <w:rsid w:val="005E1C36"/>
    <w:rsid w:val="005E3FAE"/>
    <w:rsid w:val="005E4AC8"/>
    <w:rsid w:val="005E61A8"/>
    <w:rsid w:val="005F182C"/>
    <w:rsid w:val="005F2924"/>
    <w:rsid w:val="005F5212"/>
    <w:rsid w:val="005F52A8"/>
    <w:rsid w:val="005F606E"/>
    <w:rsid w:val="005F6419"/>
    <w:rsid w:val="00601E6B"/>
    <w:rsid w:val="0060543D"/>
    <w:rsid w:val="006104DD"/>
    <w:rsid w:val="006130B5"/>
    <w:rsid w:val="00613636"/>
    <w:rsid w:val="00617400"/>
    <w:rsid w:val="006265F5"/>
    <w:rsid w:val="00630C19"/>
    <w:rsid w:val="00632D29"/>
    <w:rsid w:val="00637F98"/>
    <w:rsid w:val="006506E5"/>
    <w:rsid w:val="00656F68"/>
    <w:rsid w:val="00660DBB"/>
    <w:rsid w:val="00664950"/>
    <w:rsid w:val="00671022"/>
    <w:rsid w:val="00680480"/>
    <w:rsid w:val="00683220"/>
    <w:rsid w:val="00685668"/>
    <w:rsid w:val="00686344"/>
    <w:rsid w:val="00686507"/>
    <w:rsid w:val="00687FA0"/>
    <w:rsid w:val="006A3C11"/>
    <w:rsid w:val="006A63C9"/>
    <w:rsid w:val="006B6C63"/>
    <w:rsid w:val="006B7010"/>
    <w:rsid w:val="006C04DD"/>
    <w:rsid w:val="006C3095"/>
    <w:rsid w:val="006D3E5C"/>
    <w:rsid w:val="006E1151"/>
    <w:rsid w:val="006E6311"/>
    <w:rsid w:val="006F2F37"/>
    <w:rsid w:val="0070156F"/>
    <w:rsid w:val="00705CEF"/>
    <w:rsid w:val="00706AB5"/>
    <w:rsid w:val="0070708F"/>
    <w:rsid w:val="007145FF"/>
    <w:rsid w:val="00715B2A"/>
    <w:rsid w:val="00722279"/>
    <w:rsid w:val="0073226C"/>
    <w:rsid w:val="00742DC8"/>
    <w:rsid w:val="00743D43"/>
    <w:rsid w:val="007450F1"/>
    <w:rsid w:val="00746ED6"/>
    <w:rsid w:val="00750985"/>
    <w:rsid w:val="00751515"/>
    <w:rsid w:val="00752FCE"/>
    <w:rsid w:val="007626B7"/>
    <w:rsid w:val="007637F1"/>
    <w:rsid w:val="00765DB7"/>
    <w:rsid w:val="00765E72"/>
    <w:rsid w:val="007714A4"/>
    <w:rsid w:val="0077306C"/>
    <w:rsid w:val="0078212B"/>
    <w:rsid w:val="00784DF6"/>
    <w:rsid w:val="00785232"/>
    <w:rsid w:val="00796BF9"/>
    <w:rsid w:val="00797430"/>
    <w:rsid w:val="007A4A31"/>
    <w:rsid w:val="007B186C"/>
    <w:rsid w:val="007B35AA"/>
    <w:rsid w:val="007C1696"/>
    <w:rsid w:val="007C3ED0"/>
    <w:rsid w:val="007C5971"/>
    <w:rsid w:val="007D5BC8"/>
    <w:rsid w:val="007E4086"/>
    <w:rsid w:val="007F54B9"/>
    <w:rsid w:val="008004D0"/>
    <w:rsid w:val="00806A76"/>
    <w:rsid w:val="00811C9D"/>
    <w:rsid w:val="00816C80"/>
    <w:rsid w:val="00822856"/>
    <w:rsid w:val="00822F02"/>
    <w:rsid w:val="00826608"/>
    <w:rsid w:val="00841012"/>
    <w:rsid w:val="00841BCD"/>
    <w:rsid w:val="00845FCC"/>
    <w:rsid w:val="00851A8E"/>
    <w:rsid w:val="0085365B"/>
    <w:rsid w:val="008561D0"/>
    <w:rsid w:val="00856EEC"/>
    <w:rsid w:val="00857B5F"/>
    <w:rsid w:val="00860CC8"/>
    <w:rsid w:val="00863218"/>
    <w:rsid w:val="00872D51"/>
    <w:rsid w:val="0087770C"/>
    <w:rsid w:val="008826C1"/>
    <w:rsid w:val="00883DFD"/>
    <w:rsid w:val="008A1BF7"/>
    <w:rsid w:val="008A5B0E"/>
    <w:rsid w:val="008B0302"/>
    <w:rsid w:val="008B0961"/>
    <w:rsid w:val="008C39F7"/>
    <w:rsid w:val="008D46E5"/>
    <w:rsid w:val="008F68ED"/>
    <w:rsid w:val="0090091A"/>
    <w:rsid w:val="009042BD"/>
    <w:rsid w:val="00904FE4"/>
    <w:rsid w:val="009067EA"/>
    <w:rsid w:val="00911C97"/>
    <w:rsid w:val="00913B18"/>
    <w:rsid w:val="00914FC1"/>
    <w:rsid w:val="00922243"/>
    <w:rsid w:val="00924455"/>
    <w:rsid w:val="0093238C"/>
    <w:rsid w:val="00936159"/>
    <w:rsid w:val="009467DE"/>
    <w:rsid w:val="00951F22"/>
    <w:rsid w:val="009525A7"/>
    <w:rsid w:val="00957753"/>
    <w:rsid w:val="009652C9"/>
    <w:rsid w:val="00974A07"/>
    <w:rsid w:val="00977E1D"/>
    <w:rsid w:val="0098382F"/>
    <w:rsid w:val="00984685"/>
    <w:rsid w:val="0099517B"/>
    <w:rsid w:val="009956B4"/>
    <w:rsid w:val="009A266C"/>
    <w:rsid w:val="009A3364"/>
    <w:rsid w:val="009A7489"/>
    <w:rsid w:val="009B0573"/>
    <w:rsid w:val="009B110F"/>
    <w:rsid w:val="009B48F4"/>
    <w:rsid w:val="009B7B4B"/>
    <w:rsid w:val="009B7C21"/>
    <w:rsid w:val="009C02CC"/>
    <w:rsid w:val="009E1610"/>
    <w:rsid w:val="009E48F5"/>
    <w:rsid w:val="009E6A2D"/>
    <w:rsid w:val="009F18D5"/>
    <w:rsid w:val="009F2858"/>
    <w:rsid w:val="009F6D40"/>
    <w:rsid w:val="00A0343E"/>
    <w:rsid w:val="00A04992"/>
    <w:rsid w:val="00A0750A"/>
    <w:rsid w:val="00A11EC4"/>
    <w:rsid w:val="00A12C73"/>
    <w:rsid w:val="00A133DD"/>
    <w:rsid w:val="00A147AA"/>
    <w:rsid w:val="00A21A12"/>
    <w:rsid w:val="00A21D71"/>
    <w:rsid w:val="00A22B78"/>
    <w:rsid w:val="00A25AE5"/>
    <w:rsid w:val="00A336CE"/>
    <w:rsid w:val="00A37002"/>
    <w:rsid w:val="00A37466"/>
    <w:rsid w:val="00A41866"/>
    <w:rsid w:val="00A42B42"/>
    <w:rsid w:val="00A4355E"/>
    <w:rsid w:val="00A77D5C"/>
    <w:rsid w:val="00A82832"/>
    <w:rsid w:val="00A92BCD"/>
    <w:rsid w:val="00AA1B0E"/>
    <w:rsid w:val="00AA47B6"/>
    <w:rsid w:val="00AB101B"/>
    <w:rsid w:val="00AC163B"/>
    <w:rsid w:val="00AC5CA7"/>
    <w:rsid w:val="00AC6058"/>
    <w:rsid w:val="00AC729A"/>
    <w:rsid w:val="00AD3169"/>
    <w:rsid w:val="00AE2BA5"/>
    <w:rsid w:val="00AE323B"/>
    <w:rsid w:val="00AE56B1"/>
    <w:rsid w:val="00AE6D09"/>
    <w:rsid w:val="00AF4DEE"/>
    <w:rsid w:val="00AF7A7C"/>
    <w:rsid w:val="00B02070"/>
    <w:rsid w:val="00B05659"/>
    <w:rsid w:val="00B05AF8"/>
    <w:rsid w:val="00B119B0"/>
    <w:rsid w:val="00B1209C"/>
    <w:rsid w:val="00B408B6"/>
    <w:rsid w:val="00B45A1A"/>
    <w:rsid w:val="00B46923"/>
    <w:rsid w:val="00B46E0E"/>
    <w:rsid w:val="00B46F7D"/>
    <w:rsid w:val="00B50A95"/>
    <w:rsid w:val="00B5176E"/>
    <w:rsid w:val="00B542DA"/>
    <w:rsid w:val="00B62D8D"/>
    <w:rsid w:val="00B64B89"/>
    <w:rsid w:val="00B73862"/>
    <w:rsid w:val="00B73F43"/>
    <w:rsid w:val="00B75B01"/>
    <w:rsid w:val="00B807F9"/>
    <w:rsid w:val="00B84688"/>
    <w:rsid w:val="00B86718"/>
    <w:rsid w:val="00B86BF8"/>
    <w:rsid w:val="00BA4781"/>
    <w:rsid w:val="00BA48AB"/>
    <w:rsid w:val="00BA6B66"/>
    <w:rsid w:val="00BA6BBA"/>
    <w:rsid w:val="00BA6E48"/>
    <w:rsid w:val="00BC1533"/>
    <w:rsid w:val="00BC25F1"/>
    <w:rsid w:val="00BD1219"/>
    <w:rsid w:val="00BD6413"/>
    <w:rsid w:val="00BE0AF6"/>
    <w:rsid w:val="00BE1F03"/>
    <w:rsid w:val="00BE58A7"/>
    <w:rsid w:val="00BF1710"/>
    <w:rsid w:val="00BF2218"/>
    <w:rsid w:val="00BF2356"/>
    <w:rsid w:val="00C000E8"/>
    <w:rsid w:val="00C0426B"/>
    <w:rsid w:val="00C045DF"/>
    <w:rsid w:val="00C05E78"/>
    <w:rsid w:val="00C1408F"/>
    <w:rsid w:val="00C24FF2"/>
    <w:rsid w:val="00C26D43"/>
    <w:rsid w:val="00C330F8"/>
    <w:rsid w:val="00C4152B"/>
    <w:rsid w:val="00C46548"/>
    <w:rsid w:val="00C574D5"/>
    <w:rsid w:val="00C65A80"/>
    <w:rsid w:val="00C72F04"/>
    <w:rsid w:val="00C73F32"/>
    <w:rsid w:val="00C808DE"/>
    <w:rsid w:val="00C83054"/>
    <w:rsid w:val="00C87462"/>
    <w:rsid w:val="00C97D89"/>
    <w:rsid w:val="00CA0D2B"/>
    <w:rsid w:val="00CA180C"/>
    <w:rsid w:val="00CA6493"/>
    <w:rsid w:val="00CA6A7F"/>
    <w:rsid w:val="00CB22B2"/>
    <w:rsid w:val="00CC3EE2"/>
    <w:rsid w:val="00CC5B04"/>
    <w:rsid w:val="00CC6B1F"/>
    <w:rsid w:val="00CD7492"/>
    <w:rsid w:val="00CE3A6B"/>
    <w:rsid w:val="00CE4CE6"/>
    <w:rsid w:val="00CF4BBB"/>
    <w:rsid w:val="00D00211"/>
    <w:rsid w:val="00D06309"/>
    <w:rsid w:val="00D10AAA"/>
    <w:rsid w:val="00D10F2E"/>
    <w:rsid w:val="00D120BA"/>
    <w:rsid w:val="00D16FF3"/>
    <w:rsid w:val="00D240ED"/>
    <w:rsid w:val="00D351EA"/>
    <w:rsid w:val="00D353CF"/>
    <w:rsid w:val="00D358AA"/>
    <w:rsid w:val="00D366F9"/>
    <w:rsid w:val="00D40288"/>
    <w:rsid w:val="00D4079C"/>
    <w:rsid w:val="00D4101F"/>
    <w:rsid w:val="00D43403"/>
    <w:rsid w:val="00D5270B"/>
    <w:rsid w:val="00D56138"/>
    <w:rsid w:val="00D62190"/>
    <w:rsid w:val="00D62E71"/>
    <w:rsid w:val="00D6430D"/>
    <w:rsid w:val="00D66188"/>
    <w:rsid w:val="00D67DF6"/>
    <w:rsid w:val="00D70191"/>
    <w:rsid w:val="00D731F6"/>
    <w:rsid w:val="00D740CA"/>
    <w:rsid w:val="00D76758"/>
    <w:rsid w:val="00D840B5"/>
    <w:rsid w:val="00D85728"/>
    <w:rsid w:val="00D903DF"/>
    <w:rsid w:val="00D95014"/>
    <w:rsid w:val="00D95481"/>
    <w:rsid w:val="00DA435E"/>
    <w:rsid w:val="00DA48D7"/>
    <w:rsid w:val="00DB32AE"/>
    <w:rsid w:val="00DC0655"/>
    <w:rsid w:val="00DC14E3"/>
    <w:rsid w:val="00DC77CE"/>
    <w:rsid w:val="00DC7A13"/>
    <w:rsid w:val="00DD0C9C"/>
    <w:rsid w:val="00DD4E08"/>
    <w:rsid w:val="00DD7656"/>
    <w:rsid w:val="00DE56C9"/>
    <w:rsid w:val="00DE7506"/>
    <w:rsid w:val="00DF2997"/>
    <w:rsid w:val="00DF5E39"/>
    <w:rsid w:val="00E028D1"/>
    <w:rsid w:val="00E0560D"/>
    <w:rsid w:val="00E0611F"/>
    <w:rsid w:val="00E10BC4"/>
    <w:rsid w:val="00E111B1"/>
    <w:rsid w:val="00E1415D"/>
    <w:rsid w:val="00E165F2"/>
    <w:rsid w:val="00E17336"/>
    <w:rsid w:val="00E2062B"/>
    <w:rsid w:val="00E279F6"/>
    <w:rsid w:val="00E323E9"/>
    <w:rsid w:val="00E333B6"/>
    <w:rsid w:val="00E34018"/>
    <w:rsid w:val="00E437D2"/>
    <w:rsid w:val="00E550C2"/>
    <w:rsid w:val="00E55751"/>
    <w:rsid w:val="00E63F73"/>
    <w:rsid w:val="00E660F0"/>
    <w:rsid w:val="00E6787F"/>
    <w:rsid w:val="00E73751"/>
    <w:rsid w:val="00E73957"/>
    <w:rsid w:val="00E743D1"/>
    <w:rsid w:val="00E811AE"/>
    <w:rsid w:val="00E8232D"/>
    <w:rsid w:val="00E90E95"/>
    <w:rsid w:val="00E93C0C"/>
    <w:rsid w:val="00EA2311"/>
    <w:rsid w:val="00EC059A"/>
    <w:rsid w:val="00EC7B2E"/>
    <w:rsid w:val="00EC7BC3"/>
    <w:rsid w:val="00ED17DC"/>
    <w:rsid w:val="00ED7600"/>
    <w:rsid w:val="00EE1A22"/>
    <w:rsid w:val="00EE3FEC"/>
    <w:rsid w:val="00EE422F"/>
    <w:rsid w:val="00EF35C1"/>
    <w:rsid w:val="00EF5B98"/>
    <w:rsid w:val="00EF6073"/>
    <w:rsid w:val="00EF698B"/>
    <w:rsid w:val="00EF7EF0"/>
    <w:rsid w:val="00F03018"/>
    <w:rsid w:val="00F031DF"/>
    <w:rsid w:val="00F0371A"/>
    <w:rsid w:val="00F0487C"/>
    <w:rsid w:val="00F05BFC"/>
    <w:rsid w:val="00F07567"/>
    <w:rsid w:val="00F1362C"/>
    <w:rsid w:val="00F164B8"/>
    <w:rsid w:val="00F224E4"/>
    <w:rsid w:val="00F2505C"/>
    <w:rsid w:val="00F25947"/>
    <w:rsid w:val="00F31F15"/>
    <w:rsid w:val="00F355CD"/>
    <w:rsid w:val="00F40D80"/>
    <w:rsid w:val="00F414F1"/>
    <w:rsid w:val="00F43A51"/>
    <w:rsid w:val="00F508B8"/>
    <w:rsid w:val="00F54E62"/>
    <w:rsid w:val="00F56A3F"/>
    <w:rsid w:val="00F66D96"/>
    <w:rsid w:val="00F72CB1"/>
    <w:rsid w:val="00F76D6B"/>
    <w:rsid w:val="00F81C9B"/>
    <w:rsid w:val="00F8215E"/>
    <w:rsid w:val="00F824F5"/>
    <w:rsid w:val="00F9052E"/>
    <w:rsid w:val="00F90FAB"/>
    <w:rsid w:val="00F92DD1"/>
    <w:rsid w:val="00F9374D"/>
    <w:rsid w:val="00F97164"/>
    <w:rsid w:val="00FA5A92"/>
    <w:rsid w:val="00FB0A82"/>
    <w:rsid w:val="00FC29B9"/>
    <w:rsid w:val="00FC6FD3"/>
    <w:rsid w:val="00FD56BA"/>
    <w:rsid w:val="00FE02A2"/>
    <w:rsid w:val="00FE305C"/>
    <w:rsid w:val="00FF0301"/>
    <w:rsid w:val="0FADF8C9"/>
    <w:rsid w:val="75A69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78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180-Table-Caption Char1,Caption Char2 Char1,Caption Char Char Char Char1,Caption Char Char1 Char2,fig and tb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Revision">
    <w:name w:val="Revision"/>
    <w:hidden/>
    <w:uiPriority w:val="99"/>
    <w:semiHidden/>
    <w:rsid w:val="003A22E9"/>
    <w:pPr>
      <w:spacing w:after="0" w:line="240" w:lineRule="auto"/>
    </w:pPr>
    <w:rPr>
      <w:rFonts w:ascii="Times New Roman" w:hAnsi="Times New Roman"/>
      <w:sz w:val="20"/>
    </w:rPr>
  </w:style>
  <w:style w:type="paragraph" w:customStyle="1" w:styleId="paragraph">
    <w:name w:val="paragraph"/>
    <w:basedOn w:val="Normal"/>
    <w:rsid w:val="009956B4"/>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9956B4"/>
  </w:style>
  <w:style w:type="character" w:customStyle="1" w:styleId="eop">
    <w:name w:val="eop"/>
    <w:basedOn w:val="DefaultParagraphFont"/>
    <w:rsid w:val="009956B4"/>
  </w:style>
  <w:style w:type="character" w:customStyle="1" w:styleId="findhit">
    <w:name w:val="findhit"/>
    <w:basedOn w:val="DefaultParagraphFont"/>
    <w:rsid w:val="009956B4"/>
  </w:style>
  <w:style w:type="paragraph" w:styleId="Header">
    <w:name w:val="header"/>
    <w:basedOn w:val="Normal"/>
    <w:link w:val="HeaderChar"/>
    <w:uiPriority w:val="99"/>
    <w:unhideWhenUsed/>
    <w:rsid w:val="00541D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1D27"/>
    <w:rPr>
      <w:rFonts w:ascii="Times New Roman" w:hAnsi="Times New Roman"/>
      <w:sz w:val="20"/>
    </w:rPr>
  </w:style>
  <w:style w:type="paragraph" w:styleId="Footer">
    <w:name w:val="footer"/>
    <w:basedOn w:val="Normal"/>
    <w:link w:val="FooterChar"/>
    <w:uiPriority w:val="99"/>
    <w:unhideWhenUsed/>
    <w:rsid w:val="00541D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1D27"/>
    <w:rPr>
      <w:rFonts w:ascii="Times New Roman" w:hAnsi="Times New Roman"/>
      <w:sz w:val="20"/>
    </w:rPr>
  </w:style>
  <w:style w:type="character" w:styleId="Mention">
    <w:name w:val="Mention"/>
    <w:basedOn w:val="DefaultParagraphFont"/>
    <w:uiPriority w:val="99"/>
    <w:unhideWhenUsed/>
    <w:rsid w:val="00151EB2"/>
    <w:rPr>
      <w:color w:val="2B579A"/>
      <w:shd w:val="clear" w:color="auto" w:fill="E1DFDD"/>
    </w:rPr>
  </w:style>
  <w:style w:type="table" w:customStyle="1" w:styleId="TableGrid1">
    <w:name w:val="Table Grid1"/>
    <w:basedOn w:val="TableNormal"/>
    <w:next w:val="TableGrid"/>
    <w:uiPriority w:val="39"/>
    <w:rsid w:val="002B07F2"/>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ap">
    <w:name w:val="Table cap"/>
    <w:basedOn w:val="Caption"/>
    <w:link w:val="TablecapChar"/>
    <w:qFormat/>
    <w:rsid w:val="002B07F2"/>
  </w:style>
  <w:style w:type="character" w:customStyle="1" w:styleId="TablecapChar">
    <w:name w:val="Table cap Char"/>
    <w:basedOn w:val="DefaultParagraphFont"/>
    <w:link w:val="Tablecap"/>
    <w:rsid w:val="002B07F2"/>
    <w:rPr>
      <w:rFonts w:ascii="Arial" w:hAnsi="Arial"/>
      <w:i/>
      <w:iCs/>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DC14E3"/>
    <w:rPr>
      <w:rFonts w:ascii="Times New Roman" w:hAnsi="Times New Roman"/>
      <w:b/>
    </w:rPr>
  </w:style>
  <w:style w:type="character" w:customStyle="1" w:styleId="ui-provider">
    <w:name w:val="ui-provider"/>
    <w:basedOn w:val="DefaultParagraphFont"/>
    <w:rsid w:val="00325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5AIRPNAIUNRU-1328258698-23676</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https://nokia.sharepoint.com/sites/c5g/5gradio/_layouts/15/DocIdRedir.aspx?ID=5AIRPNAIUNRU-1328258698-23676</Url>
      <Description>5AIRPNAIUNRU-1328258698-23676</Description>
    </_dlc_DocIdUrl>
  </documentManagement>
</p:properties>
</file>

<file path=customXml/itemProps1.xml><?xml version="1.0" encoding="utf-8"?>
<ds:datastoreItem xmlns:ds="http://schemas.openxmlformats.org/officeDocument/2006/customXml" ds:itemID="{108C29B6-5281-46E8-8264-049DDCAF13C6}">
  <ds:schemaRefs>
    <ds:schemaRef ds:uri="http://schemas.openxmlformats.org/officeDocument/2006/bibliography"/>
  </ds:schemaRefs>
</ds:datastoreItem>
</file>

<file path=customXml/itemProps2.xml><?xml version="1.0" encoding="utf-8"?>
<ds:datastoreItem xmlns:ds="http://schemas.openxmlformats.org/officeDocument/2006/customXml" ds:itemID="{F2528F2D-6B7D-4DC6-8C60-0799BD93B5FB}"/>
</file>

<file path=customXml/itemProps3.xml><?xml version="1.0" encoding="utf-8"?>
<ds:datastoreItem xmlns:ds="http://schemas.openxmlformats.org/officeDocument/2006/customXml" ds:itemID="{FC9F7C36-CE04-4200-964E-8A572941F249}"/>
</file>

<file path=customXml/itemProps4.xml><?xml version="1.0" encoding="utf-8"?>
<ds:datastoreItem xmlns:ds="http://schemas.openxmlformats.org/officeDocument/2006/customXml" ds:itemID="{B13EB359-72B8-4417-A1EF-0AE559062673}"/>
</file>

<file path=customXml/itemProps5.xml><?xml version="1.0" encoding="utf-8"?>
<ds:datastoreItem xmlns:ds="http://schemas.openxmlformats.org/officeDocument/2006/customXml" ds:itemID="{4363363B-916D-4EAE-B016-D06458E553A6}"/>
</file>

<file path=customXml/itemProps6.xml><?xml version="1.0" encoding="utf-8"?>
<ds:datastoreItem xmlns:ds="http://schemas.openxmlformats.org/officeDocument/2006/customXml" ds:itemID="{EFC11275-04E3-411D-BEE5-11BB04EDFB7C}"/>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2594</Words>
  <Characters>14787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17347</CharactersWithSpaces>
  <SharedDoc>false</SharedDoc>
  <HLinks>
    <vt:vector size="66" baseType="variant">
      <vt:variant>
        <vt:i4>1507385</vt:i4>
      </vt:variant>
      <vt:variant>
        <vt:i4>50</vt:i4>
      </vt:variant>
      <vt:variant>
        <vt:i4>0</vt:i4>
      </vt:variant>
      <vt:variant>
        <vt:i4>5</vt:i4>
      </vt:variant>
      <vt:variant>
        <vt:lpwstr/>
      </vt:variant>
      <vt:variant>
        <vt:lpwstr>_Toc135051820</vt:lpwstr>
      </vt:variant>
      <vt:variant>
        <vt:i4>1310777</vt:i4>
      </vt:variant>
      <vt:variant>
        <vt:i4>47</vt:i4>
      </vt:variant>
      <vt:variant>
        <vt:i4>0</vt:i4>
      </vt:variant>
      <vt:variant>
        <vt:i4>5</vt:i4>
      </vt:variant>
      <vt:variant>
        <vt:lpwstr/>
      </vt:variant>
      <vt:variant>
        <vt:lpwstr>_Toc135051819</vt:lpwstr>
      </vt:variant>
      <vt:variant>
        <vt:i4>1310777</vt:i4>
      </vt:variant>
      <vt:variant>
        <vt:i4>44</vt:i4>
      </vt:variant>
      <vt:variant>
        <vt:i4>0</vt:i4>
      </vt:variant>
      <vt:variant>
        <vt:i4>5</vt:i4>
      </vt:variant>
      <vt:variant>
        <vt:lpwstr/>
      </vt:variant>
      <vt:variant>
        <vt:lpwstr>_Toc135051818</vt:lpwstr>
      </vt:variant>
      <vt:variant>
        <vt:i4>1310777</vt:i4>
      </vt:variant>
      <vt:variant>
        <vt:i4>41</vt:i4>
      </vt:variant>
      <vt:variant>
        <vt:i4>0</vt:i4>
      </vt:variant>
      <vt:variant>
        <vt:i4>5</vt:i4>
      </vt:variant>
      <vt:variant>
        <vt:lpwstr/>
      </vt:variant>
      <vt:variant>
        <vt:lpwstr>_Toc135051817</vt:lpwstr>
      </vt:variant>
      <vt:variant>
        <vt:i4>1310777</vt:i4>
      </vt:variant>
      <vt:variant>
        <vt:i4>38</vt:i4>
      </vt:variant>
      <vt:variant>
        <vt:i4>0</vt:i4>
      </vt:variant>
      <vt:variant>
        <vt:i4>5</vt:i4>
      </vt:variant>
      <vt:variant>
        <vt:lpwstr/>
      </vt:variant>
      <vt:variant>
        <vt:lpwstr>_Toc135051816</vt:lpwstr>
      </vt:variant>
      <vt:variant>
        <vt:i4>1310777</vt:i4>
      </vt:variant>
      <vt:variant>
        <vt:i4>35</vt:i4>
      </vt:variant>
      <vt:variant>
        <vt:i4>0</vt:i4>
      </vt:variant>
      <vt:variant>
        <vt:i4>5</vt:i4>
      </vt:variant>
      <vt:variant>
        <vt:lpwstr/>
      </vt:variant>
      <vt:variant>
        <vt:lpwstr>_Toc135051815</vt:lpwstr>
      </vt:variant>
      <vt:variant>
        <vt:i4>1310777</vt:i4>
      </vt:variant>
      <vt:variant>
        <vt:i4>32</vt:i4>
      </vt:variant>
      <vt:variant>
        <vt:i4>0</vt:i4>
      </vt:variant>
      <vt:variant>
        <vt:i4>5</vt:i4>
      </vt:variant>
      <vt:variant>
        <vt:lpwstr/>
      </vt:variant>
      <vt:variant>
        <vt:lpwstr>_Toc135051814</vt:lpwstr>
      </vt:variant>
      <vt:variant>
        <vt:i4>1310777</vt:i4>
      </vt:variant>
      <vt:variant>
        <vt:i4>29</vt:i4>
      </vt:variant>
      <vt:variant>
        <vt:i4>0</vt:i4>
      </vt:variant>
      <vt:variant>
        <vt:i4>5</vt:i4>
      </vt:variant>
      <vt:variant>
        <vt:lpwstr/>
      </vt:variant>
      <vt:variant>
        <vt:lpwstr>_Toc135051813</vt:lpwstr>
      </vt:variant>
      <vt:variant>
        <vt:i4>1310777</vt:i4>
      </vt:variant>
      <vt:variant>
        <vt:i4>26</vt:i4>
      </vt:variant>
      <vt:variant>
        <vt:i4>0</vt:i4>
      </vt:variant>
      <vt:variant>
        <vt:i4>5</vt:i4>
      </vt:variant>
      <vt:variant>
        <vt:lpwstr/>
      </vt:variant>
      <vt:variant>
        <vt:lpwstr>_Toc135051812</vt:lpwstr>
      </vt:variant>
      <vt:variant>
        <vt:i4>1310777</vt:i4>
      </vt:variant>
      <vt:variant>
        <vt:i4>23</vt:i4>
      </vt:variant>
      <vt:variant>
        <vt:i4>0</vt:i4>
      </vt:variant>
      <vt:variant>
        <vt:i4>5</vt:i4>
      </vt:variant>
      <vt:variant>
        <vt:lpwstr/>
      </vt:variant>
      <vt:variant>
        <vt:lpwstr>_Toc135051811</vt:lpwstr>
      </vt:variant>
      <vt:variant>
        <vt:i4>1310777</vt:i4>
      </vt:variant>
      <vt:variant>
        <vt:i4>20</vt:i4>
      </vt:variant>
      <vt:variant>
        <vt:i4>0</vt:i4>
      </vt:variant>
      <vt:variant>
        <vt:i4>5</vt:i4>
      </vt:variant>
      <vt:variant>
        <vt:lpwstr/>
      </vt:variant>
      <vt:variant>
        <vt:lpwstr>_Toc135051810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2023-05-15T17:57:00Z</dcterms:created>
  <dcterms:modified xsi:type="dcterms:W3CDTF">2023-05-15T17:57:00Z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c9d652c5-b74e-4e12-8223-b5b86e96ba62</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